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20C464B6" w:rsidR="00CE25DE" w:rsidRPr="00123875" w:rsidRDefault="00712AD2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  <w:r w:rsidRPr="00D34538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29586319" wp14:editId="3EDE8CC6">
            <wp:simplePos x="0" y="0"/>
            <wp:positionH relativeFrom="column">
              <wp:posOffset>250190</wp:posOffset>
            </wp:positionH>
            <wp:positionV relativeFrom="paragraph">
              <wp:posOffset>17145</wp:posOffset>
            </wp:positionV>
            <wp:extent cx="5673090" cy="982345"/>
            <wp:effectExtent l="0" t="0" r="3810" b="8255"/>
            <wp:wrapNone/>
            <wp:docPr id="2" name="Kép 2" descr="fejlec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_u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465DA" w14:textId="77777777" w:rsidR="00712AD2" w:rsidRDefault="00712AD2" w:rsidP="00CE25DE">
      <w:pPr>
        <w:pStyle w:val="Cm"/>
        <w:rPr>
          <w:sz w:val="36"/>
          <w:szCs w:val="36"/>
        </w:rPr>
      </w:pPr>
    </w:p>
    <w:p w14:paraId="05B4367D" w14:textId="77777777" w:rsidR="00712AD2" w:rsidRDefault="00712AD2" w:rsidP="00CE25DE">
      <w:pPr>
        <w:pStyle w:val="Cm"/>
        <w:rPr>
          <w:sz w:val="36"/>
          <w:szCs w:val="36"/>
        </w:rPr>
      </w:pPr>
    </w:p>
    <w:p w14:paraId="6D9B082A" w14:textId="77777777" w:rsidR="00712AD2" w:rsidRDefault="00712AD2" w:rsidP="00CE25DE">
      <w:pPr>
        <w:pStyle w:val="Cm"/>
        <w:rPr>
          <w:sz w:val="36"/>
          <w:szCs w:val="36"/>
        </w:rPr>
      </w:pPr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a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 xml:space="preserve">ilvántartásba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>másrészről a</w:t>
      </w:r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számlavezető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számlaszám: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statisztikai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cégjegyzékszám: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r w:rsidRPr="00330A2E">
        <w:rPr>
          <w:sz w:val="22"/>
          <w:szCs w:val="22"/>
        </w:rPr>
        <w:t>illetve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4BE1F515" w14:textId="275CEBC3" w:rsidR="00C64964" w:rsidRPr="00590F1D" w:rsidRDefault="00CE25DE" w:rsidP="00B65399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DE7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590F1D" w:rsidRPr="00590F1D">
        <w:rPr>
          <w:rFonts w:ascii="Times New Roman" w:hAnsi="Times New Roman" w:cs="Times New Roman"/>
          <w:sz w:val="24"/>
          <w:szCs w:val="24"/>
        </w:rPr>
        <w:t>„</w:t>
      </w:r>
      <w:r w:rsidR="003C7577" w:rsidRPr="003C7577">
        <w:rPr>
          <w:rFonts w:ascii="Times New Roman" w:hAnsi="Times New Roman" w:cs="Times New Roman"/>
          <w:sz w:val="24"/>
          <w:szCs w:val="24"/>
        </w:rPr>
        <w:t>Az Új Munka Törvénykönyve bevezetésének tapasztalatai</w:t>
      </w:r>
      <w:r w:rsidR="00590F1D" w:rsidRPr="00590F1D">
        <w:rPr>
          <w:rFonts w:ascii="Times New Roman" w:hAnsi="Times New Roman" w:cs="Times New Roman"/>
          <w:sz w:val="24"/>
          <w:szCs w:val="24"/>
        </w:rPr>
        <w:t xml:space="preserve">” </w:t>
      </w:r>
      <w:r w:rsidR="00B65399" w:rsidRPr="00115DE7">
        <w:rPr>
          <w:rFonts w:ascii="Times New Roman" w:hAnsi="Times New Roman" w:cs="Times New Roman"/>
          <w:sz w:val="24"/>
          <w:szCs w:val="24"/>
        </w:rPr>
        <w:t>képzés, tréning</w:t>
      </w:r>
      <w:r w:rsidR="009670F6" w:rsidRPr="00115DE7">
        <w:rPr>
          <w:rFonts w:ascii="Times New Roman" w:hAnsi="Times New Roman" w:cs="Times New Roman"/>
          <w:sz w:val="24"/>
          <w:szCs w:val="24"/>
        </w:rPr>
        <w:t xml:space="preserve"> feladatok elvégzését. </w:t>
      </w:r>
      <w:r w:rsidR="0011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6BCD" w14:textId="77777777" w:rsidR="00115DE7" w:rsidRPr="00115DE7" w:rsidRDefault="00115DE7" w:rsidP="00115DE7">
      <w:pPr>
        <w:pStyle w:val="Csakszveg"/>
        <w:tabs>
          <w:tab w:val="left" w:pos="-1058"/>
        </w:tabs>
        <w:ind w:right="72"/>
        <w:jc w:val="both"/>
        <w:rPr>
          <w:rFonts w:asciiTheme="minorHAnsi" w:hAnsiTheme="minorHAnsi"/>
          <w:i/>
        </w:rPr>
      </w:pPr>
    </w:p>
    <w:p w14:paraId="008AE3A2" w14:textId="430A3C03" w:rsidR="00B65399" w:rsidRDefault="00B65399" w:rsidP="00B65399">
      <w:pPr>
        <w:spacing w:before="0"/>
        <w:ind w:left="0"/>
        <w:rPr>
          <w:szCs w:val="24"/>
        </w:rPr>
      </w:pPr>
      <w:r w:rsidRPr="00B65399">
        <w:rPr>
          <w:szCs w:val="24"/>
        </w:rPr>
        <w:t xml:space="preserve">Megrendelő TÁMOP forrásból finanszírozott tagszervező és érdekképviseleti hatékonyságépítő projektjében </w:t>
      </w:r>
      <w:r w:rsidR="003C7577">
        <w:rPr>
          <w:szCs w:val="24"/>
        </w:rPr>
        <w:t xml:space="preserve">hirdetett meg tendert </w:t>
      </w:r>
      <w:r w:rsidR="00590F1D" w:rsidRPr="003C7577">
        <w:rPr>
          <w:szCs w:val="24"/>
        </w:rPr>
        <w:t>„</w:t>
      </w:r>
      <w:r w:rsidR="003C7577" w:rsidRPr="003C7577">
        <w:rPr>
          <w:szCs w:val="24"/>
        </w:rPr>
        <w:t>Az Új Munka Törvénykönyve bevezetésének tapasztalatai</w:t>
      </w:r>
      <w:r w:rsidR="00590F1D" w:rsidRPr="003C7577">
        <w:rPr>
          <w:szCs w:val="24"/>
        </w:rPr>
        <w:t xml:space="preserve">” </w:t>
      </w:r>
      <w:r w:rsidR="003C7577">
        <w:rPr>
          <w:szCs w:val="24"/>
        </w:rPr>
        <w:t>képzésre 10 alkalommal 25</w:t>
      </w:r>
      <w:r w:rsidRPr="00B65399">
        <w:rPr>
          <w:szCs w:val="24"/>
        </w:rPr>
        <w:t xml:space="preserve">fő részére. </w:t>
      </w:r>
      <w:r w:rsidR="003C7577">
        <w:rPr>
          <w:szCs w:val="24"/>
        </w:rPr>
        <w:t xml:space="preserve">Megrendelő és Vállalkozó kijelentik, hogy a képzés </w:t>
      </w:r>
      <w:r w:rsidR="003C7577" w:rsidRPr="003C7577">
        <w:rPr>
          <w:szCs w:val="24"/>
        </w:rPr>
        <w:t>összesen 60 órában, napi 6 órás egységekben valósul meg.</w:t>
      </w:r>
    </w:p>
    <w:p w14:paraId="1418E5F5" w14:textId="77777777" w:rsidR="00866F56" w:rsidRPr="00B65399" w:rsidRDefault="00866F56" w:rsidP="00B65399">
      <w:pPr>
        <w:spacing w:before="0"/>
        <w:ind w:left="0"/>
        <w:rPr>
          <w:szCs w:val="24"/>
        </w:rPr>
      </w:pPr>
    </w:p>
    <w:p w14:paraId="144A7C23" w14:textId="66CEFF43" w:rsidR="00590F1D" w:rsidRDefault="00590F1D" w:rsidP="00866F56">
      <w:pPr>
        <w:spacing w:before="0"/>
        <w:ind w:left="0"/>
        <w:rPr>
          <w:szCs w:val="24"/>
        </w:rPr>
      </w:pPr>
      <w:r>
        <w:rPr>
          <w:szCs w:val="24"/>
        </w:rPr>
        <w:t>A képzés a jelen megállapodás melléklete szerinti tematika alapján történik.</w:t>
      </w:r>
    </w:p>
    <w:p w14:paraId="0C04FE89" w14:textId="77777777" w:rsidR="00590F1D" w:rsidRDefault="00590F1D" w:rsidP="00866F56">
      <w:pPr>
        <w:spacing w:before="0"/>
        <w:ind w:left="0"/>
        <w:rPr>
          <w:szCs w:val="24"/>
        </w:rPr>
      </w:pPr>
    </w:p>
    <w:p w14:paraId="1864B20C" w14:textId="6319758D" w:rsidR="00D7410B" w:rsidRPr="00D7410B" w:rsidRDefault="00B65399" w:rsidP="00D7410B">
      <w:pPr>
        <w:spacing w:before="0"/>
        <w:ind w:left="0"/>
        <w:rPr>
          <w:szCs w:val="24"/>
        </w:rPr>
      </w:pPr>
      <w:r w:rsidRPr="00B65399">
        <w:rPr>
          <w:szCs w:val="24"/>
        </w:rPr>
        <w:t xml:space="preserve">A képzés </w:t>
      </w:r>
      <w:r w:rsidR="003C7577">
        <w:rPr>
          <w:szCs w:val="24"/>
        </w:rPr>
        <w:t>zárásakor</w:t>
      </w:r>
      <w:r w:rsidRPr="00B65399">
        <w:rPr>
          <w:szCs w:val="24"/>
        </w:rPr>
        <w:t xml:space="preserve"> teszt kitöltetése szükséges az elsajátított ismeretekről, mely</w:t>
      </w:r>
      <w:r w:rsidR="00866F56">
        <w:rPr>
          <w:szCs w:val="24"/>
        </w:rPr>
        <w:t xml:space="preserve">eket  Vállalkozó </w:t>
      </w:r>
      <w:r w:rsidRPr="00B65399">
        <w:rPr>
          <w:szCs w:val="24"/>
        </w:rPr>
        <w:t>értékel és az értékelési eredmények</w:t>
      </w:r>
      <w:r w:rsidR="00866F56">
        <w:rPr>
          <w:szCs w:val="24"/>
        </w:rPr>
        <w:t>et</w:t>
      </w:r>
      <w:r w:rsidRPr="00B65399">
        <w:rPr>
          <w:szCs w:val="24"/>
        </w:rPr>
        <w:t xml:space="preserve"> Megrendelő</w:t>
      </w:r>
      <w:r w:rsidR="00866F56">
        <w:rPr>
          <w:szCs w:val="24"/>
        </w:rPr>
        <w:t xml:space="preserve"> részére </w:t>
      </w:r>
      <w:r w:rsidRPr="00B65399">
        <w:rPr>
          <w:szCs w:val="24"/>
        </w:rPr>
        <w:t>megküld</w:t>
      </w:r>
      <w:r w:rsidR="00866F56">
        <w:rPr>
          <w:szCs w:val="24"/>
        </w:rPr>
        <w:t>i.</w:t>
      </w:r>
      <w:r w:rsidR="00590F1D">
        <w:rPr>
          <w:szCs w:val="24"/>
        </w:rPr>
        <w:t xml:space="preserve"> Vállalkozó kijelenti, hogy </w:t>
      </w:r>
      <w:r w:rsidR="00DE1C28">
        <w:rPr>
          <w:szCs w:val="24"/>
        </w:rPr>
        <w:t>a</w:t>
      </w:r>
      <w:r w:rsidR="00CA6AC8" w:rsidRPr="00CA6AC8">
        <w:rPr>
          <w:szCs w:val="24"/>
        </w:rPr>
        <w:t xml:space="preserve"> </w:t>
      </w:r>
      <w:r w:rsidR="00D7410B" w:rsidRPr="00D7410B">
        <w:rPr>
          <w:szCs w:val="24"/>
        </w:rPr>
        <w:t>felnőttképzésről szóló 2013. évi LXXVII. törvény valamennyi</w:t>
      </w:r>
      <w:r w:rsidR="00DE1C28">
        <w:rPr>
          <w:szCs w:val="24"/>
        </w:rPr>
        <w:t xml:space="preserve"> </w:t>
      </w:r>
      <w:r w:rsidR="00236618">
        <w:rPr>
          <w:rFonts w:asciiTheme="minorHAnsi" w:hAnsiTheme="minorHAnsi"/>
          <w:color w:val="000000"/>
        </w:rPr>
        <w:t>–képzési körre vonatkozó</w:t>
      </w:r>
      <w:r w:rsidR="003E5329">
        <w:rPr>
          <w:rFonts w:asciiTheme="minorHAnsi" w:hAnsiTheme="minorHAnsi"/>
          <w:color w:val="000000"/>
        </w:rPr>
        <w:t xml:space="preserve">- </w:t>
      </w:r>
      <w:bookmarkStart w:id="2" w:name="_GoBack"/>
      <w:bookmarkEnd w:id="2"/>
      <w:r w:rsidR="00D7410B" w:rsidRPr="00D7410B">
        <w:rPr>
          <w:szCs w:val="24"/>
        </w:rPr>
        <w:t xml:space="preserve">előírásának megfelel, a tevékenységet az előírásoknak megfelelően, a jogosultsága </w:t>
      </w:r>
      <w:r w:rsidR="00D7410B" w:rsidRPr="00D7410B">
        <w:rPr>
          <w:szCs w:val="24"/>
        </w:rPr>
        <w:lastRenderedPageBreak/>
        <w:t>birtokában folytatja, és kötelezettséget vállal arra, hogy az engedélyek, jogosultságok, felhatalmazások hiányával, hiányosságával a Megrendelőnek okozott valamennyi kárt megtéríti.</w:t>
      </w:r>
    </w:p>
    <w:p w14:paraId="64939397" w14:textId="77777777" w:rsidR="00D7410B" w:rsidRPr="00D7410B" w:rsidRDefault="00D7410B" w:rsidP="00D7410B">
      <w:pPr>
        <w:spacing w:before="0"/>
        <w:ind w:left="0"/>
        <w:rPr>
          <w:szCs w:val="24"/>
        </w:rPr>
      </w:pPr>
    </w:p>
    <w:p w14:paraId="2C3BDBF4" w14:textId="79D3C6F7" w:rsidR="00866F56" w:rsidRDefault="00866F56" w:rsidP="00866F56">
      <w:pPr>
        <w:spacing w:before="0"/>
        <w:ind w:left="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6053FBA" w14:textId="53816873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Megrendelő által közzétett ajánlatkérésben, </w:t>
      </w:r>
      <w:r w:rsidR="003C7577">
        <w:rPr>
          <w:rFonts w:ascii="Times New Roman" w:hAnsi="Times New Roman" w:cs="Times New Roman"/>
          <w:sz w:val="24"/>
          <w:szCs w:val="24"/>
        </w:rPr>
        <w:t xml:space="preserve">illetve az átadott dokumentáció, a hatályos jogszabályok és a </w:t>
      </w:r>
      <w:r w:rsidR="003C7577" w:rsidRPr="00590F1D">
        <w:rPr>
          <w:rFonts w:ascii="Times New Roman" w:hAnsi="Times New Roman"/>
          <w:sz w:val="24"/>
          <w:szCs w:val="24"/>
        </w:rPr>
        <w:t>TÁMOP 2.5.3.A/1-2013</w:t>
      </w:r>
      <w:r w:rsidR="003C7577">
        <w:rPr>
          <w:rFonts w:ascii="Times New Roman" w:hAnsi="Times New Roman"/>
          <w:sz w:val="24"/>
          <w:szCs w:val="24"/>
        </w:rPr>
        <w:t xml:space="preserve"> pályázati tájékoztató </w:t>
      </w:r>
      <w:r w:rsidRPr="00330A2E">
        <w:rPr>
          <w:rFonts w:ascii="Times New Roman" w:hAnsi="Times New Roman" w:cs="Times New Roman"/>
          <w:sz w:val="24"/>
          <w:szCs w:val="24"/>
        </w:rPr>
        <w:t>rendelkezést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  <w:r w:rsidR="003C7577">
        <w:rPr>
          <w:rFonts w:ascii="Times New Roman" w:hAnsi="Times New Roman" w:cs="Times New Roman"/>
          <w:sz w:val="24"/>
          <w:szCs w:val="24"/>
        </w:rPr>
        <w:t>Esetleges normaütközés esetén Felek a hatályos jogszabályok tartalmát tekintik irányadónak.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30A258A3" w14:textId="5A2D0F89" w:rsidR="009670F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866F56">
        <w:rPr>
          <w:szCs w:val="24"/>
        </w:rPr>
        <w:t>A Vállalkozó vállalja, hogy a jegyzeteléshez szükséges anyagokat a képzésben részt vevők számára biztosítja</w:t>
      </w:r>
    </w:p>
    <w:p w14:paraId="2DC7CEB7" w14:textId="77777777" w:rsidR="00866F56" w:rsidRPr="00590F1D" w:rsidRDefault="00866F56" w:rsidP="00590F1D">
      <w:pPr>
        <w:ind w:left="0"/>
        <w:rPr>
          <w:b/>
          <w:bCs/>
          <w:szCs w:val="24"/>
        </w:rPr>
      </w:pPr>
    </w:p>
    <w:p w14:paraId="0DB9D908" w14:textId="77777777" w:rsidR="00866F56" w:rsidRPr="00866F56" w:rsidRDefault="00866F56" w:rsidP="00590F1D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azaz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65520EE8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2690F36D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</w:t>
      </w:r>
      <w:r w:rsidR="00866F56">
        <w:rPr>
          <w:szCs w:val="24"/>
        </w:rPr>
        <w:t xml:space="preserve"> kizárólag akkor jogosult, ha valamennyi előadást megtartotta, az átadandó eszközöket a részt vevőknek átadta, a tesztek értékelését elvégezte és ezt megrendelőnek bejelentette, az eredményt megrendelőnek átadta, és a részt vevők részére az igazolást az eredményes részvételről kiállította. Vállalkozónak </w:t>
      </w:r>
      <w:r w:rsidR="00C64964">
        <w:rPr>
          <w:szCs w:val="24"/>
        </w:rPr>
        <w:t xml:space="preserve">a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0199AE6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>A képzések határ</w:t>
      </w:r>
      <w:r w:rsidR="009C1CD2">
        <w:rPr>
          <w:rFonts w:ascii="Times New Roman" w:hAnsi="Times New Roman" w:cs="Times New Roman"/>
          <w:sz w:val="24"/>
          <w:szCs w:val="24"/>
        </w:rPr>
        <w:t>napjai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133D8ACA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029C0168" w14:textId="0A336AB1" w:rsidR="0053673A" w:rsidRDefault="00111235" w:rsidP="0053673A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Nyíregyháza, Állomás tér 3. (MÁV Zrt. Vonatkísérő Laktanya)</w:t>
      </w:r>
    </w:p>
    <w:p w14:paraId="417D40C2" w14:textId="60730230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szeptember 30.</w:t>
      </w:r>
    </w:p>
    <w:p w14:paraId="7D2A371A" w14:textId="2BF6D24A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1.</w:t>
      </w:r>
    </w:p>
    <w:p w14:paraId="5790DE79" w14:textId="105291EA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2.</w:t>
      </w:r>
    </w:p>
    <w:p w14:paraId="6BB3B5E0" w14:textId="6015F228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14</w:t>
      </w:r>
    </w:p>
    <w:p w14:paraId="68553E1F" w14:textId="60D5546F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15</w:t>
      </w:r>
    </w:p>
    <w:p w14:paraId="293D0CE5" w14:textId="1CAB9BA6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16</w:t>
      </w:r>
    </w:p>
    <w:p w14:paraId="26247AAB" w14:textId="051C79B1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28</w:t>
      </w:r>
    </w:p>
    <w:p w14:paraId="6082C4EA" w14:textId="299CC9F0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29.</w:t>
      </w:r>
    </w:p>
    <w:p w14:paraId="13C93A33" w14:textId="026FD245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30.</w:t>
      </w:r>
    </w:p>
    <w:p w14:paraId="29CA6D4D" w14:textId="3478D197" w:rsidR="00111235" w:rsidRPr="00111235" w:rsidRDefault="00111235" w:rsidP="00111235">
      <w:pPr>
        <w:pStyle w:val="Listaszerbekezds"/>
        <w:numPr>
          <w:ilvl w:val="1"/>
          <w:numId w:val="28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31.</w:t>
      </w:r>
    </w:p>
    <w:p w14:paraId="36AC6179" w14:textId="72159836" w:rsidR="00CE25DE" w:rsidRPr="00330A2E" w:rsidRDefault="00CE25DE" w:rsidP="00111235">
      <w:pPr>
        <w:tabs>
          <w:tab w:val="left" w:pos="-1058"/>
        </w:tabs>
        <w:spacing w:before="0"/>
        <w:ind w:left="426"/>
        <w:rPr>
          <w:sz w:val="16"/>
          <w:szCs w:val="16"/>
        </w:rPr>
      </w:pPr>
    </w:p>
    <w:p w14:paraId="7016591C" w14:textId="53A9875D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a </w:t>
      </w:r>
      <w:r w:rsidR="008513F0">
        <w:rPr>
          <w:szCs w:val="24"/>
        </w:rPr>
        <w:t xml:space="preserve">az átadandó eszközök tekintetében az aktuális képzés megkezdésekor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63DE026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</w:t>
      </w:r>
      <w:r w:rsidR="008513F0">
        <w:rPr>
          <w:rFonts w:ascii="Times New Roman" w:hAnsi="Times New Roman" w:cs="Times New Roman"/>
          <w:sz w:val="24"/>
          <w:szCs w:val="24"/>
        </w:rPr>
        <w:t>ól keletkező késedelem idejére 2</w:t>
      </w:r>
      <w:r w:rsidRPr="00330A2E">
        <w:rPr>
          <w:rFonts w:ascii="Times New Roman" w:hAnsi="Times New Roman" w:cs="Times New Roman"/>
          <w:sz w:val="24"/>
          <w:szCs w:val="24"/>
        </w:rPr>
        <w:t>0 000,-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77FB153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30 %-a erejéig meghiúsulá</w:t>
      </w:r>
      <w:r w:rsidR="008B14A2">
        <w:rPr>
          <w:rFonts w:ascii="Times New Roman" w:hAnsi="Times New Roman" w:cs="Times New Roman"/>
          <w:sz w:val="24"/>
          <w:szCs w:val="24"/>
        </w:rPr>
        <w:t>si kötbért fizetni. Vállalkozó 1</w:t>
      </w:r>
      <w:r w:rsidRPr="00330A2E">
        <w:rPr>
          <w:rFonts w:ascii="Times New Roman" w:hAnsi="Times New Roman" w:cs="Times New Roman"/>
          <w:sz w:val="24"/>
          <w:szCs w:val="24"/>
        </w:rPr>
        <w:t>0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AD15662" w14:textId="70F7EDFE" w:rsidR="008513F0" w:rsidRPr="00D7410B" w:rsidRDefault="00CE25DE" w:rsidP="008513F0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410B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 w:rsidRPr="00D7410B">
        <w:rPr>
          <w:rFonts w:ascii="Times New Roman" w:hAnsi="Times New Roman" w:cs="Times New Roman"/>
          <w:sz w:val="24"/>
          <w:szCs w:val="24"/>
        </w:rPr>
        <w:t>, valamint meghiúsulásból</w:t>
      </w:r>
      <w:r w:rsidRPr="00D7410B">
        <w:rPr>
          <w:rFonts w:ascii="Times New Roman" w:hAnsi="Times New Roman" w:cs="Times New Roman"/>
          <w:sz w:val="24"/>
          <w:szCs w:val="24"/>
        </w:rPr>
        <w:t xml:space="preserve"> fakadó károkért a Vállalkozó a Megrendelő kötbért meghaladó kárát megtéríteni tartozik</w:t>
      </w:r>
    </w:p>
    <w:p w14:paraId="6358201A" w14:textId="33958D34" w:rsidR="00590F1D" w:rsidRPr="00590F1D" w:rsidRDefault="008513F0" w:rsidP="00590F1D">
      <w:pPr>
        <w:pStyle w:val="Szvegtrzs"/>
        <w:rPr>
          <w:rFonts w:ascii="Times New Roman" w:hAnsi="Times New Roman"/>
          <w:b w:val="0"/>
          <w:sz w:val="24"/>
          <w:szCs w:val="24"/>
        </w:rPr>
      </w:pPr>
      <w:r w:rsidRPr="00590F1D">
        <w:rPr>
          <w:rFonts w:ascii="Times New Roman" w:hAnsi="Times New Roman"/>
          <w:b w:val="0"/>
          <w:sz w:val="24"/>
          <w:szCs w:val="24"/>
        </w:rPr>
        <w:t>Vállalkozó tudatában van annak, hogy Megrendelő a TÁMOP pályázati forrás keretéből valósítja meg a képzést.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</w:t>
      </w:r>
      <w:r w:rsidR="00D7410B">
        <w:rPr>
          <w:rFonts w:ascii="Times New Roman" w:hAnsi="Times New Roman"/>
          <w:b w:val="0"/>
          <w:sz w:val="24"/>
          <w:szCs w:val="24"/>
        </w:rPr>
        <w:t xml:space="preserve">A pályázati forrás mértéke ötvenmillió Forint. 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Vállalakozó a TÁMOP 2.5.3.A/1-2013, a társadalmi partnerek kapacitásfejlesztése c. dokumentumot áttekintette és </w:t>
      </w:r>
      <w:r w:rsidR="00590F1D" w:rsidRPr="00590F1D">
        <w:rPr>
          <w:rFonts w:ascii="Times New Roman" w:hAnsi="Times New Roman"/>
          <w:b w:val="0"/>
          <w:sz w:val="24"/>
          <w:szCs w:val="24"/>
        </w:rPr>
        <w:lastRenderedPageBreak/>
        <w:t>kijelenti, hogy az általa nyújtott szolgáltatás az útmutatóban foglaltaknak</w:t>
      </w:r>
      <w:r w:rsidR="00D7410B">
        <w:rPr>
          <w:rFonts w:ascii="Times New Roman" w:hAnsi="Times New Roman"/>
          <w:b w:val="0"/>
          <w:sz w:val="24"/>
          <w:szCs w:val="24"/>
        </w:rPr>
        <w:t xml:space="preserve"> a hatályos jogszabályi előírások figyelembe vételével is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megfelel.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71745890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  <w:r w:rsidR="0059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2CAA4193" w:rsidR="00CE25DE" w:rsidRPr="00F75430" w:rsidRDefault="009C1CD2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teljesítés helye</w:t>
      </w:r>
      <w:r w:rsidR="003C7577">
        <w:rPr>
          <w:rFonts w:ascii="Times New Roman" w:hAnsi="Times New Roman" w:cs="Times New Roman"/>
          <w:sz w:val="24"/>
          <w:szCs w:val="24"/>
        </w:rPr>
        <w:t xml:space="preserve"> és ideje a</w:t>
      </w:r>
      <w:r w:rsidR="00F75430">
        <w:rPr>
          <w:rFonts w:ascii="Times New Roman" w:hAnsi="Times New Roman" w:cs="Times New Roman"/>
          <w:sz w:val="24"/>
          <w:szCs w:val="24"/>
        </w:rPr>
        <w:t xml:space="preserve"> 1</w:t>
      </w:r>
      <w:r w:rsidR="003C7577">
        <w:rPr>
          <w:rFonts w:ascii="Times New Roman" w:hAnsi="Times New Roman" w:cs="Times New Roman"/>
          <w:sz w:val="24"/>
          <w:szCs w:val="24"/>
        </w:rPr>
        <w:t>0. pontnak megfelelően történik.</w:t>
      </w:r>
    </w:p>
    <w:p w14:paraId="298F06E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7C1B204B" w14:textId="279D153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r w:rsidR="008513F0" w:rsidRPr="008513F0">
        <w:t>Budapest,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9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5C53AB3F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F75430">
        <w:rPr>
          <w:szCs w:val="24"/>
        </w:rPr>
        <w:t>történhetnek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>X. A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505CDC1E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7410B">
        <w:rPr>
          <w:rFonts w:ascii="Times New Roman" w:hAnsi="Times New Roman" w:cs="Times New Roman"/>
          <w:sz w:val="24"/>
          <w:szCs w:val="24"/>
        </w:rPr>
        <w:t>23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2E23A35A" w14:textId="77777777" w:rsidR="00590F1D" w:rsidRDefault="00590F1D" w:rsidP="00590F1D">
      <w:pPr>
        <w:spacing w:before="0"/>
        <w:ind w:left="0"/>
        <w:rPr>
          <w:szCs w:val="24"/>
        </w:rPr>
      </w:pPr>
    </w:p>
    <w:p w14:paraId="283E90C2" w14:textId="77777777" w:rsidR="00590F1D" w:rsidRDefault="00590F1D" w:rsidP="00590F1D">
      <w:pPr>
        <w:spacing w:before="0"/>
        <w:ind w:left="0"/>
        <w:rPr>
          <w:szCs w:val="24"/>
        </w:rPr>
      </w:pPr>
      <w:r>
        <w:rPr>
          <w:szCs w:val="24"/>
        </w:rPr>
        <w:t>Melléklet: Tematika</w:t>
      </w:r>
    </w:p>
    <w:p w14:paraId="1EE672F3" w14:textId="03442CE2" w:rsidR="00CE25DE" w:rsidRPr="00330A2E" w:rsidRDefault="0078148D" w:rsidP="00590F1D">
      <w:pPr>
        <w:spacing w:before="0"/>
        <w:ind w:left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3F788D56" w:rsidR="00590F1D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 xml:space="preserve">                           Megrendelő                                                     </w:t>
      </w:r>
      <w:r w:rsidRPr="00330A2E">
        <w:rPr>
          <w:szCs w:val="24"/>
        </w:rPr>
        <w:tab/>
        <w:t>Vállalkozó</w:t>
      </w:r>
    </w:p>
    <w:p w14:paraId="0ED2F9D5" w14:textId="77777777" w:rsidR="00590F1D" w:rsidRDefault="00590F1D">
      <w:pPr>
        <w:spacing w:before="0" w:after="200" w:line="276" w:lineRule="auto"/>
        <w:ind w:left="0"/>
        <w:jc w:val="left"/>
        <w:rPr>
          <w:szCs w:val="24"/>
        </w:rPr>
      </w:pPr>
      <w:r>
        <w:rPr>
          <w:szCs w:val="24"/>
        </w:rPr>
        <w:br w:type="page"/>
      </w:r>
    </w:p>
    <w:p w14:paraId="4EC70ED5" w14:textId="77777777" w:rsidR="00590F1D" w:rsidRPr="00257A2E" w:rsidRDefault="00590F1D" w:rsidP="00257A2E">
      <w:pPr>
        <w:spacing w:before="0"/>
        <w:ind w:left="0"/>
        <w:jc w:val="center"/>
        <w:rPr>
          <w:rFonts w:asciiTheme="minorHAnsi" w:hAnsiTheme="minorHAnsi"/>
          <w:b/>
          <w:bCs/>
          <w:sz w:val="36"/>
          <w:szCs w:val="22"/>
        </w:rPr>
      </w:pPr>
      <w:r w:rsidRPr="00257A2E">
        <w:rPr>
          <w:rFonts w:asciiTheme="minorHAnsi" w:hAnsiTheme="minorHAnsi"/>
          <w:b/>
          <w:bCs/>
          <w:sz w:val="36"/>
          <w:szCs w:val="22"/>
        </w:rPr>
        <w:lastRenderedPageBreak/>
        <w:t>Melléklet- képzési tematika</w:t>
      </w:r>
    </w:p>
    <w:p w14:paraId="7E9CCA43" w14:textId="77777777" w:rsidR="003C7577" w:rsidRPr="003C7577" w:rsidRDefault="003C7577" w:rsidP="00257A2E">
      <w:pPr>
        <w:spacing w:before="0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C7577">
        <w:rPr>
          <w:rFonts w:asciiTheme="minorHAnsi" w:hAnsiTheme="minorHAnsi"/>
          <w:b/>
          <w:sz w:val="22"/>
          <w:szCs w:val="22"/>
        </w:rPr>
        <w:t>Az új Munka Törvénykönyve bevezetésének tapasztalatai</w:t>
      </w:r>
    </w:p>
    <w:p w14:paraId="6008559D" w14:textId="77777777" w:rsidR="003C7577" w:rsidRPr="003C7577" w:rsidRDefault="003C7577" w:rsidP="00257A2E">
      <w:pPr>
        <w:spacing w:before="0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C7577">
        <w:rPr>
          <w:rFonts w:asciiTheme="minorHAnsi" w:hAnsiTheme="minorHAnsi"/>
          <w:b/>
          <w:sz w:val="22"/>
          <w:szCs w:val="22"/>
        </w:rPr>
        <w:t>Tematika (60 óra – 2x5 nap – napi 6 órában)</w:t>
      </w:r>
    </w:p>
    <w:p w14:paraId="3AC949D1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</w:rPr>
      </w:pPr>
    </w:p>
    <w:p w14:paraId="5721B25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 xml:space="preserve"> I. Előadás  </w:t>
      </w:r>
    </w:p>
    <w:p w14:paraId="42C37E2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  <w:u w:val="single"/>
        </w:rPr>
      </w:pPr>
    </w:p>
    <w:p w14:paraId="60CBBA77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C7577">
          <w:rPr>
            <w:rFonts w:asciiTheme="minorHAnsi" w:hAnsiTheme="minorHAnsi"/>
            <w:sz w:val="22"/>
            <w:szCs w:val="22"/>
          </w:rPr>
          <w:t>1.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munkajogi szabályozás rendszere</w:t>
      </w:r>
    </w:p>
    <w:p w14:paraId="02BD63B1" w14:textId="77777777" w:rsidR="003C7577" w:rsidRPr="003C7577" w:rsidRDefault="003C7577" w:rsidP="00257A2E">
      <w:pPr>
        <w:numPr>
          <w:ilvl w:val="0"/>
          <w:numId w:val="20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munkaviszony szabályozása</w:t>
      </w:r>
    </w:p>
    <w:p w14:paraId="36A62577" w14:textId="77777777" w:rsidR="003C7577" w:rsidRPr="003C7577" w:rsidRDefault="003C7577" w:rsidP="00257A2E">
      <w:pPr>
        <w:numPr>
          <w:ilvl w:val="0"/>
          <w:numId w:val="20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munkaviszony fogalma</w:t>
      </w:r>
    </w:p>
    <w:p w14:paraId="1EF8077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2C4465A2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3C7577">
          <w:rPr>
            <w:rFonts w:asciiTheme="minorHAnsi" w:hAnsiTheme="minorHAnsi"/>
            <w:sz w:val="22"/>
            <w:szCs w:val="22"/>
          </w:rPr>
          <w:t>2.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munkajogi jogforrások</w:t>
      </w:r>
    </w:p>
    <w:p w14:paraId="56FBD12A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159425E1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3. Általános rendelkezések</w:t>
      </w:r>
    </w:p>
    <w:p w14:paraId="6F7DF89C" w14:textId="77777777" w:rsidR="003C7577" w:rsidRPr="003C7577" w:rsidRDefault="003C7577" w:rsidP="00257A2E">
      <w:pPr>
        <w:numPr>
          <w:ilvl w:val="0"/>
          <w:numId w:val="21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Általános magatartási követelmények</w:t>
      </w:r>
    </w:p>
    <w:p w14:paraId="4EB76AA3" w14:textId="77777777" w:rsidR="003C7577" w:rsidRPr="003C7577" w:rsidRDefault="003C7577" w:rsidP="00257A2E">
      <w:pPr>
        <w:numPr>
          <w:ilvl w:val="0"/>
          <w:numId w:val="21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Jognyilatkozatok</w:t>
      </w:r>
    </w:p>
    <w:p w14:paraId="6D82D3B1" w14:textId="77777777" w:rsidR="003C7577" w:rsidRPr="003C7577" w:rsidRDefault="003C7577" w:rsidP="00257A2E">
      <w:pPr>
        <w:numPr>
          <w:ilvl w:val="0"/>
          <w:numId w:val="21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Érvénytelenség</w:t>
      </w:r>
    </w:p>
    <w:p w14:paraId="4F001D65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52747B57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3C7577">
          <w:rPr>
            <w:rFonts w:asciiTheme="minorHAnsi" w:hAnsiTheme="minorHAnsi"/>
            <w:sz w:val="22"/>
            <w:szCs w:val="22"/>
          </w:rPr>
          <w:t>4.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munkaviszony létesítése</w:t>
      </w:r>
    </w:p>
    <w:p w14:paraId="59AC95AA" w14:textId="77777777" w:rsidR="003C7577" w:rsidRPr="003C7577" w:rsidRDefault="003C7577" w:rsidP="00257A2E">
      <w:pPr>
        <w:numPr>
          <w:ilvl w:val="0"/>
          <w:numId w:val="22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munkaszerződés</w:t>
      </w:r>
    </w:p>
    <w:p w14:paraId="4CF68B86" w14:textId="77777777" w:rsidR="003C7577" w:rsidRPr="003C7577" w:rsidRDefault="003C7577" w:rsidP="00257A2E">
      <w:pPr>
        <w:numPr>
          <w:ilvl w:val="0"/>
          <w:numId w:val="22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munkaviszony alanyai</w:t>
      </w:r>
    </w:p>
    <w:p w14:paraId="29537BAF" w14:textId="77777777" w:rsidR="003C7577" w:rsidRPr="003C7577" w:rsidRDefault="003C7577" w:rsidP="00257A2E">
      <w:pPr>
        <w:numPr>
          <w:ilvl w:val="0"/>
          <w:numId w:val="22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munkaviszony létesítését megelőző eljárások</w:t>
      </w:r>
    </w:p>
    <w:p w14:paraId="02BCA08D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1967E8A3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II. Előadás</w:t>
      </w:r>
    </w:p>
    <w:p w14:paraId="42547D8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3E60530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C7577">
          <w:rPr>
            <w:rFonts w:asciiTheme="minorHAnsi" w:hAnsiTheme="minorHAnsi"/>
            <w:sz w:val="22"/>
            <w:szCs w:val="22"/>
          </w:rPr>
          <w:t>1.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munkaszerződés módosítása és módosulása</w:t>
      </w:r>
    </w:p>
    <w:p w14:paraId="105DE2C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CD0A3DB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3C7577">
          <w:rPr>
            <w:rFonts w:asciiTheme="minorHAnsi" w:hAnsiTheme="minorHAnsi"/>
            <w:sz w:val="22"/>
            <w:szCs w:val="22"/>
          </w:rPr>
          <w:t>2.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munkaszerződéstől eltérő foglalkoztatás</w:t>
      </w:r>
    </w:p>
    <w:p w14:paraId="6B2B0D08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D9FCB23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3C7577">
          <w:rPr>
            <w:rFonts w:asciiTheme="minorHAnsi" w:hAnsiTheme="minorHAnsi"/>
            <w:sz w:val="22"/>
            <w:szCs w:val="22"/>
          </w:rPr>
          <w:t>3.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munkáltató személyében bekövetkező változás</w:t>
      </w:r>
    </w:p>
    <w:p w14:paraId="2640F8D3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25967AEA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18F628B2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III. Előadás</w:t>
      </w:r>
    </w:p>
    <w:p w14:paraId="3683E54B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D0043A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1.  A munkaviszonyból származó jogok és kötelezettségek</w:t>
      </w:r>
    </w:p>
    <w:p w14:paraId="0E30AD4C" w14:textId="77777777" w:rsidR="003C7577" w:rsidRPr="003C7577" w:rsidRDefault="003C7577" w:rsidP="00257A2E">
      <w:pPr>
        <w:numPr>
          <w:ilvl w:val="0"/>
          <w:numId w:val="23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Munkáltatói kötelezettségek</w:t>
      </w:r>
    </w:p>
    <w:p w14:paraId="7C74FCAB" w14:textId="77777777" w:rsidR="003C7577" w:rsidRPr="003C7577" w:rsidRDefault="003C7577" w:rsidP="00257A2E">
      <w:pPr>
        <w:numPr>
          <w:ilvl w:val="0"/>
          <w:numId w:val="23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Munkavállalói kötelezettségek</w:t>
      </w:r>
    </w:p>
    <w:p w14:paraId="2F0E37F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4F84C9EE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2. Tanulmányi szerződés, versenytilalmi megállapodás</w:t>
      </w:r>
    </w:p>
    <w:p w14:paraId="34437DD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1C3F546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3. Atipikus munkaviszonyok</w:t>
      </w:r>
    </w:p>
    <w:p w14:paraId="4496EA0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C9E2314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4. Köztulajdonban álló munkáltatókra vonatkozó szabályok</w:t>
      </w:r>
    </w:p>
    <w:p w14:paraId="09B4AA1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2EEA0C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5. Munkaerő-kölcsönzés</w:t>
      </w:r>
    </w:p>
    <w:p w14:paraId="4799E8E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687AE6A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IV.Előadás</w:t>
      </w:r>
    </w:p>
    <w:p w14:paraId="4E3B1EEE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</w:p>
    <w:p w14:paraId="4D1E6534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munkaidő és a pihenő idő szabályozása</w:t>
      </w:r>
    </w:p>
    <w:p w14:paraId="221D6671" w14:textId="77777777" w:rsidR="003C7577" w:rsidRPr="003C7577" w:rsidRDefault="003C7577" w:rsidP="00257A2E">
      <w:pPr>
        <w:numPr>
          <w:ilvl w:val="0"/>
          <w:numId w:val="25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munkaidő fogalma és mértéke</w:t>
      </w:r>
    </w:p>
    <w:p w14:paraId="5CEFBBC4" w14:textId="77777777" w:rsidR="003C7577" w:rsidRPr="003C7577" w:rsidRDefault="003C7577" w:rsidP="00257A2E">
      <w:pPr>
        <w:numPr>
          <w:ilvl w:val="0"/>
          <w:numId w:val="25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munkaidő beosztása</w:t>
      </w:r>
    </w:p>
    <w:p w14:paraId="74032950" w14:textId="77777777" w:rsidR="003C7577" w:rsidRPr="003C7577" w:rsidRDefault="003C7577" w:rsidP="00257A2E">
      <w:pPr>
        <w:numPr>
          <w:ilvl w:val="0"/>
          <w:numId w:val="25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Munkarendek</w:t>
      </w:r>
    </w:p>
    <w:p w14:paraId="3854DD78" w14:textId="77777777" w:rsidR="003C7577" w:rsidRPr="003C7577" w:rsidRDefault="003C7577" w:rsidP="00257A2E">
      <w:pPr>
        <w:numPr>
          <w:ilvl w:val="0"/>
          <w:numId w:val="25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Rendkívüli munkaidő</w:t>
      </w:r>
    </w:p>
    <w:p w14:paraId="2AC124BA" w14:textId="77777777" w:rsidR="003C7577" w:rsidRPr="003C7577" w:rsidRDefault="003C7577" w:rsidP="00257A2E">
      <w:pPr>
        <w:numPr>
          <w:ilvl w:val="0"/>
          <w:numId w:val="25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lastRenderedPageBreak/>
        <w:t>Átvezénylés</w:t>
      </w:r>
    </w:p>
    <w:p w14:paraId="4EAACF22" w14:textId="77777777" w:rsidR="003C7577" w:rsidRPr="003C7577" w:rsidRDefault="003C7577" w:rsidP="00257A2E">
      <w:pPr>
        <w:numPr>
          <w:ilvl w:val="0"/>
          <w:numId w:val="25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pihenőidő fogalma és fajtái</w:t>
      </w:r>
    </w:p>
    <w:p w14:paraId="09D923D8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A40DCC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V. Előadás</w:t>
      </w:r>
    </w:p>
    <w:p w14:paraId="55637B5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</w:p>
    <w:p w14:paraId="647E99E8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1. Munkabér</w:t>
      </w:r>
    </w:p>
    <w:p w14:paraId="67E33E0F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munkabér fogalma, elemei</w:t>
      </w:r>
    </w:p>
    <w:p w14:paraId="13D0AB0E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Díjazás munkavégzés hiányában</w:t>
      </w:r>
    </w:p>
    <w:p w14:paraId="473EF740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munkabér védelmére vonatkozó szabályok</w:t>
      </w:r>
    </w:p>
    <w:p w14:paraId="55A030C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D7D57E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2. Társadalombiztosítási ellátások</w:t>
      </w:r>
    </w:p>
    <w:p w14:paraId="4CA1350B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5F7CCCD2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3C7577">
          <w:rPr>
            <w:rFonts w:asciiTheme="minorHAnsi" w:hAnsiTheme="minorHAnsi"/>
            <w:sz w:val="22"/>
            <w:szCs w:val="22"/>
          </w:rPr>
          <w:t>2.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munkáltató kártérítési felelőssége</w:t>
      </w:r>
    </w:p>
    <w:p w14:paraId="51CA8EB9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Általános szabályok</w:t>
      </w:r>
    </w:p>
    <w:p w14:paraId="62D22167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Az objektív felelősség feltételei</w:t>
      </w:r>
    </w:p>
    <w:p w14:paraId="32585039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Mentesülés a felelősség alól</w:t>
      </w:r>
    </w:p>
    <w:p w14:paraId="010A7274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kár fogalma és elemei</w:t>
      </w:r>
    </w:p>
    <w:p w14:paraId="08D57428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kártérítés formája és érvényesítése</w:t>
      </w:r>
    </w:p>
    <w:p w14:paraId="7FD5D5DB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</w:p>
    <w:p w14:paraId="497A282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E6376D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 xml:space="preserve">VI. Előadás </w:t>
      </w:r>
    </w:p>
    <w:p w14:paraId="78D34762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5C6671D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C7577">
          <w:rPr>
            <w:rFonts w:asciiTheme="minorHAnsi" w:hAnsiTheme="minorHAnsi"/>
            <w:sz w:val="22"/>
            <w:szCs w:val="22"/>
          </w:rPr>
          <w:t>1.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munkavállaló kártérítési felelőssége</w:t>
      </w:r>
    </w:p>
    <w:p w14:paraId="6129121A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Általános vétkességi felelősség</w:t>
      </w:r>
    </w:p>
    <w:p w14:paraId="7FA84B9B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Különös felelősségi szabályok</w:t>
      </w:r>
    </w:p>
    <w:p w14:paraId="7669632E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Általános megőrzési felelősség</w:t>
      </w:r>
    </w:p>
    <w:p w14:paraId="440ECEE0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Pénztárosok, pénz-és értékkezelők felelőssége</w:t>
      </w:r>
    </w:p>
    <w:p w14:paraId="07234843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Leltárhiányért való felelősség</w:t>
      </w:r>
    </w:p>
    <w:p w14:paraId="6F97E07E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Munkavállalói biztosíték</w:t>
      </w:r>
    </w:p>
    <w:p w14:paraId="308C3DC8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kárigény érvényesítése</w:t>
      </w:r>
    </w:p>
    <w:p w14:paraId="0F2AECD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CCBA227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3C7577">
          <w:rPr>
            <w:rFonts w:asciiTheme="minorHAnsi" w:hAnsiTheme="minorHAnsi"/>
            <w:sz w:val="22"/>
            <w:szCs w:val="22"/>
          </w:rPr>
          <w:t>2.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munkavállaló fegyelmi felelőssége</w:t>
      </w:r>
    </w:p>
    <w:p w14:paraId="2B18B405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</w:p>
    <w:p w14:paraId="6DBEF56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VII. Előadás</w:t>
      </w:r>
    </w:p>
    <w:p w14:paraId="51D9B5EE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  <w:u w:val="single"/>
        </w:rPr>
      </w:pPr>
    </w:p>
    <w:p w14:paraId="28253DC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munkaviszony megszűnése és megszüntetése</w:t>
      </w:r>
    </w:p>
    <w:p w14:paraId="37C0F994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megszűnés esetei</w:t>
      </w:r>
    </w:p>
    <w:p w14:paraId="01337245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 megszüntetésre vonatkozó általános szabályok</w:t>
      </w:r>
    </w:p>
    <w:p w14:paraId="2DB369D4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Közös megegyezés</w:t>
      </w:r>
    </w:p>
    <w:p w14:paraId="56EFBCA9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Felmondás, végkielégítés</w:t>
      </w:r>
    </w:p>
    <w:p w14:paraId="46259226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Azonnali hatályú felmondás</w:t>
      </w:r>
    </w:p>
    <w:p w14:paraId="2A64896F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Csoportos létszámcsökkentés</w:t>
      </w:r>
    </w:p>
    <w:p w14:paraId="6DF921B1" w14:textId="77777777" w:rsidR="003C7577" w:rsidRPr="003C7577" w:rsidRDefault="003C7577" w:rsidP="00257A2E">
      <w:pPr>
        <w:numPr>
          <w:ilvl w:val="0"/>
          <w:numId w:val="24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 xml:space="preserve">Eljárás a munkaviszony megszüntetése esetén         </w:t>
      </w:r>
    </w:p>
    <w:p w14:paraId="098E704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3874FEE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B647BF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VIII. Előadás</w:t>
      </w:r>
    </w:p>
    <w:p w14:paraId="58F5E4CA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C56FCA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Kollektív munkajog:</w:t>
      </w:r>
    </w:p>
    <w:p w14:paraId="6027D315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2D9B7D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C7577">
          <w:rPr>
            <w:rFonts w:asciiTheme="minorHAnsi" w:hAnsiTheme="minorHAnsi"/>
            <w:sz w:val="22"/>
            <w:szCs w:val="22"/>
          </w:rPr>
          <w:t>1.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szakszervezetek jogállása és jogai</w:t>
      </w:r>
    </w:p>
    <w:p w14:paraId="256EFD44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2DF6CFE1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2. Üzemi tanács</w:t>
      </w:r>
    </w:p>
    <w:p w14:paraId="7091AAB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1F4F800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3. Kollektív szerződés</w:t>
      </w:r>
    </w:p>
    <w:p w14:paraId="47F074D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EC07C68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  <w:u w:val="single"/>
        </w:rPr>
      </w:pPr>
    </w:p>
    <w:p w14:paraId="6971831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IX. Előadás</w:t>
      </w:r>
    </w:p>
    <w:p w14:paraId="42BFC793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52583CA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 xml:space="preserve">Munkaügyi viták </w:t>
      </w:r>
    </w:p>
    <w:p w14:paraId="1E1B9BE0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2437A59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C7577">
          <w:rPr>
            <w:rFonts w:asciiTheme="minorHAnsi" w:hAnsiTheme="minorHAnsi"/>
            <w:sz w:val="22"/>
            <w:szCs w:val="22"/>
          </w:rPr>
          <w:t>1.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munkaügyi viták típusai</w:t>
      </w:r>
    </w:p>
    <w:p w14:paraId="05D9253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6759D1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3C7577">
          <w:rPr>
            <w:rFonts w:asciiTheme="minorHAnsi" w:hAnsiTheme="minorHAnsi"/>
            <w:sz w:val="22"/>
            <w:szCs w:val="22"/>
          </w:rPr>
          <w:t>2. A</w:t>
        </w:r>
      </w:smartTag>
      <w:r w:rsidRPr="003C7577">
        <w:rPr>
          <w:rFonts w:asciiTheme="minorHAnsi" w:hAnsiTheme="minorHAnsi"/>
          <w:sz w:val="22"/>
          <w:szCs w:val="22"/>
        </w:rPr>
        <w:t xml:space="preserve"> munkaügyi jogvita</w:t>
      </w:r>
    </w:p>
    <w:p w14:paraId="1919AEEB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09581C34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3. Kollektív munkaügyi jogviták</w:t>
      </w:r>
    </w:p>
    <w:p w14:paraId="143EBE8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461FE708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4. Az igényérvényesítés módjai</w:t>
      </w:r>
    </w:p>
    <w:p w14:paraId="50EEFB44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7B2A45FA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5. Sztrájk</w:t>
      </w:r>
    </w:p>
    <w:p w14:paraId="1FCB85B4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5DD503D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5001F4F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3C7577">
        <w:rPr>
          <w:rFonts w:asciiTheme="minorHAnsi" w:hAnsiTheme="minorHAnsi"/>
          <w:b/>
          <w:sz w:val="22"/>
          <w:szCs w:val="22"/>
          <w:u w:val="single"/>
        </w:rPr>
        <w:t>X. Előadás</w:t>
      </w:r>
    </w:p>
    <w:p w14:paraId="761FDD6E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sz w:val="22"/>
          <w:szCs w:val="22"/>
        </w:rPr>
      </w:pPr>
    </w:p>
    <w:p w14:paraId="3F7EB128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 xml:space="preserve">Fórum, </w:t>
      </w:r>
    </w:p>
    <w:p w14:paraId="7A5F3075" w14:textId="77777777" w:rsidR="003C7577" w:rsidRPr="003C7577" w:rsidRDefault="003C7577" w:rsidP="00257A2E">
      <w:pPr>
        <w:numPr>
          <w:ilvl w:val="0"/>
          <w:numId w:val="26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Aktuális munkajogi kérdések-válaszok</w:t>
      </w:r>
    </w:p>
    <w:p w14:paraId="30D2EC0B" w14:textId="77777777" w:rsidR="003C7577" w:rsidRPr="003C7577" w:rsidRDefault="003C7577" w:rsidP="00257A2E">
      <w:pPr>
        <w:numPr>
          <w:ilvl w:val="0"/>
          <w:numId w:val="26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Munkáltatói és szakszervezeti elképzelések és jövőbeni feladatok ismertetése</w:t>
      </w:r>
    </w:p>
    <w:p w14:paraId="26B63F6F" w14:textId="77777777" w:rsidR="003C7577" w:rsidRPr="003C7577" w:rsidRDefault="003C7577" w:rsidP="00257A2E">
      <w:pPr>
        <w:numPr>
          <w:ilvl w:val="0"/>
          <w:numId w:val="26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Kollektív szerződések alkalmazásának kérdései</w:t>
      </w:r>
    </w:p>
    <w:p w14:paraId="38AC4C35" w14:textId="77777777" w:rsidR="003C7577" w:rsidRPr="003C7577" w:rsidRDefault="003C7577" w:rsidP="00257A2E">
      <w:pPr>
        <w:numPr>
          <w:ilvl w:val="0"/>
          <w:numId w:val="26"/>
        </w:numPr>
        <w:spacing w:before="0"/>
        <w:ind w:left="0" w:firstLine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Dolgozatírás (teszt)</w:t>
      </w:r>
    </w:p>
    <w:p w14:paraId="44F460A6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</w:p>
    <w:p w14:paraId="6E2CA083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  <w:u w:val="single"/>
        </w:rPr>
        <w:t>Bekapcsolódás:</w:t>
      </w:r>
      <w:r w:rsidRPr="003C7577">
        <w:rPr>
          <w:rFonts w:asciiTheme="minorHAnsi" w:hAnsiTheme="minorHAnsi"/>
          <w:sz w:val="22"/>
          <w:szCs w:val="22"/>
        </w:rPr>
        <w:t xml:space="preserve"> Legalább középfokú végzettséggel</w:t>
      </w:r>
    </w:p>
    <w:p w14:paraId="4116A41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  <w:u w:val="single"/>
        </w:rPr>
        <w:t>Képzés jellege:</w:t>
      </w:r>
      <w:r w:rsidRPr="003C7577">
        <w:rPr>
          <w:rFonts w:asciiTheme="minorHAnsi" w:hAnsiTheme="minorHAnsi"/>
          <w:sz w:val="22"/>
          <w:szCs w:val="22"/>
        </w:rPr>
        <w:t xml:space="preserve"> Csoportos</w:t>
      </w:r>
    </w:p>
    <w:p w14:paraId="7825F756" w14:textId="77777777" w:rsidR="00257A2E" w:rsidRDefault="00257A2E" w:rsidP="00257A2E">
      <w:pPr>
        <w:spacing w:before="0"/>
        <w:ind w:left="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Tananyagegységek: </w:t>
      </w:r>
    </w:p>
    <w:p w14:paraId="1CA30DB5" w14:textId="3EEC2B9C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 xml:space="preserve">1) Szabályozás jellege, jogforrások, általános rendelkezések, jogviszony létesítése </w:t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>-6 elméleti óra</w:t>
      </w:r>
    </w:p>
    <w:p w14:paraId="3651A76E" w14:textId="62813C9D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2) Munkaszerződés módosítása, szerződéstől eltérő foglalkoztatás, munkáltató személyében bekövetkező változás</w:t>
      </w:r>
      <w:r w:rsidRPr="003C7577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>-6 elméleti óra</w:t>
      </w:r>
    </w:p>
    <w:p w14:paraId="7590F628" w14:textId="05BF1ACA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3) Jogok és kötelezettségek a munkaviszonyban, tanulmányi szerződés és atipikus munkaviszonyok, köztulajdonú munkáltatók, munkaerő-kölcsönzés</w:t>
      </w:r>
      <w:r w:rsidRPr="003C7577">
        <w:rPr>
          <w:rFonts w:asciiTheme="minorHAnsi" w:hAnsiTheme="minorHAnsi"/>
          <w:sz w:val="22"/>
          <w:szCs w:val="22"/>
        </w:rPr>
        <w:tab/>
        <w:t>-6 elméleti óra</w:t>
      </w:r>
    </w:p>
    <w:p w14:paraId="55405C82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4) Munkaidő és pihenőidő</w:t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  <w:t>-6 elméleti óra</w:t>
      </w:r>
    </w:p>
    <w:p w14:paraId="2129CA5C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5) Munkabér, TB-ellátások, munkáltatói kártérítés</w:t>
      </w:r>
      <w:r w:rsidRPr="003C7577">
        <w:rPr>
          <w:rFonts w:asciiTheme="minorHAnsi" w:hAnsiTheme="minorHAnsi"/>
          <w:sz w:val="22"/>
          <w:szCs w:val="22"/>
        </w:rPr>
        <w:tab/>
        <w:t>-6 elméleti óra</w:t>
      </w:r>
    </w:p>
    <w:p w14:paraId="5B44EACF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6) Munkavállaló kártérítési és fegyelmi felelőssége</w:t>
      </w:r>
      <w:r w:rsidRPr="003C7577">
        <w:rPr>
          <w:rFonts w:asciiTheme="minorHAnsi" w:hAnsiTheme="minorHAnsi"/>
          <w:sz w:val="22"/>
          <w:szCs w:val="22"/>
        </w:rPr>
        <w:tab/>
        <w:t>-6 elméleti óra</w:t>
      </w:r>
    </w:p>
    <w:p w14:paraId="7DF0FAA9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7) Munkaviszony megszűnése és megszűntetése</w:t>
      </w:r>
      <w:r w:rsidRPr="003C7577">
        <w:rPr>
          <w:rFonts w:asciiTheme="minorHAnsi" w:hAnsiTheme="minorHAnsi"/>
          <w:sz w:val="22"/>
          <w:szCs w:val="22"/>
        </w:rPr>
        <w:tab/>
        <w:t>-6 elméleti óra</w:t>
      </w:r>
    </w:p>
    <w:p w14:paraId="20CD2214" w14:textId="41C0E5A0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8) Kollektív munkajog általában, ÜT, Szakszervezetek, Kollektív Szerződésre vonatkozó rendelkezések</w:t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>-6 elméleti óra</w:t>
      </w:r>
    </w:p>
    <w:p w14:paraId="78A11654" w14:textId="2732F175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9) Munkaügyi viták, jogvita, kollektív munkaügyi vita, igényérvényesítési módok</w:t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>-6 elméleti óra</w:t>
      </w:r>
    </w:p>
    <w:p w14:paraId="56E29624" w14:textId="679A712A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>10) KSZ alkalmazása, kérdések-válaszok, szakszervezeti fellépés keretei, dolgozatírás</w:t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="00257A2E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  <w:t>-4 elméleti óra</w:t>
      </w:r>
    </w:p>
    <w:p w14:paraId="4DA6C635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sz w:val="22"/>
          <w:szCs w:val="22"/>
        </w:rPr>
      </w:pP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</w:r>
      <w:r w:rsidRPr="003C7577">
        <w:rPr>
          <w:rFonts w:asciiTheme="minorHAnsi" w:hAnsiTheme="minorHAnsi"/>
          <w:sz w:val="22"/>
          <w:szCs w:val="22"/>
        </w:rPr>
        <w:tab/>
        <w:t>-2 gyakorlati óra</w:t>
      </w:r>
    </w:p>
    <w:p w14:paraId="7FABD87A" w14:textId="77777777" w:rsidR="003C7577" w:rsidRPr="003C7577" w:rsidRDefault="003C7577" w:rsidP="00257A2E">
      <w:pPr>
        <w:spacing w:before="0"/>
        <w:ind w:left="0"/>
        <w:rPr>
          <w:rFonts w:asciiTheme="minorHAnsi" w:hAnsiTheme="minorHAnsi"/>
          <w:b/>
          <w:bCs/>
          <w:sz w:val="22"/>
          <w:szCs w:val="22"/>
        </w:rPr>
      </w:pPr>
    </w:p>
    <w:sectPr w:rsidR="003C7577" w:rsidRPr="003C7577" w:rsidSect="00B90A1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1BD5F" w14:textId="77777777" w:rsidR="0035267D" w:rsidRDefault="0035267D" w:rsidP="00712AD2">
      <w:pPr>
        <w:spacing w:before="0"/>
      </w:pPr>
      <w:r>
        <w:separator/>
      </w:r>
    </w:p>
  </w:endnote>
  <w:endnote w:type="continuationSeparator" w:id="0">
    <w:p w14:paraId="14A36487" w14:textId="77777777" w:rsidR="0035267D" w:rsidRDefault="0035267D" w:rsidP="00712A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2A34B" w14:textId="77777777" w:rsidR="0035267D" w:rsidRDefault="0035267D" w:rsidP="00712AD2">
      <w:pPr>
        <w:spacing w:before="0"/>
      </w:pPr>
      <w:r>
        <w:separator/>
      </w:r>
    </w:p>
  </w:footnote>
  <w:footnote w:type="continuationSeparator" w:id="0">
    <w:p w14:paraId="69F156A3" w14:textId="77777777" w:rsidR="0035267D" w:rsidRDefault="0035267D" w:rsidP="00712A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D13A" w14:textId="77777777" w:rsidR="00712AD2" w:rsidRPr="002167D8" w:rsidRDefault="00712AD2" w:rsidP="00712AD2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TÁMOP-2.5.3.A-13/1-2013-0042</w:t>
    </w:r>
  </w:p>
  <w:p w14:paraId="6BB40CD3" w14:textId="77777777" w:rsidR="00712AD2" w:rsidRDefault="00712AD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DC0"/>
    <w:multiLevelType w:val="hybridMultilevel"/>
    <w:tmpl w:val="B25E4DA2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">
    <w:nsid w:val="04D16437"/>
    <w:multiLevelType w:val="hybridMultilevel"/>
    <w:tmpl w:val="9F84F6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403F2"/>
    <w:multiLevelType w:val="hybridMultilevel"/>
    <w:tmpl w:val="10026350"/>
    <w:lvl w:ilvl="0" w:tplc="040E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0FB671AC"/>
    <w:multiLevelType w:val="hybridMultilevel"/>
    <w:tmpl w:val="462C538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0F">
      <w:start w:val="1"/>
      <w:numFmt w:val="decimal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46567"/>
    <w:multiLevelType w:val="hybridMultilevel"/>
    <w:tmpl w:val="D8E217F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44A6C"/>
    <w:multiLevelType w:val="hybridMultilevel"/>
    <w:tmpl w:val="B66240BA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1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86638D"/>
    <w:multiLevelType w:val="hybridMultilevel"/>
    <w:tmpl w:val="EEA03852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3">
    <w:nsid w:val="458841E3"/>
    <w:multiLevelType w:val="hybridMultilevel"/>
    <w:tmpl w:val="C26E847A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75A63"/>
    <w:multiLevelType w:val="hybridMultilevel"/>
    <w:tmpl w:val="A71C4B5C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6">
    <w:nsid w:val="571B7139"/>
    <w:multiLevelType w:val="hybridMultilevel"/>
    <w:tmpl w:val="AE02121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B0509F"/>
    <w:multiLevelType w:val="hybridMultilevel"/>
    <w:tmpl w:val="30962FEA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4">
    <w:nsid w:val="6D176A48"/>
    <w:multiLevelType w:val="hybridMultilevel"/>
    <w:tmpl w:val="2C4EFD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D4F42"/>
    <w:multiLevelType w:val="hybridMultilevel"/>
    <w:tmpl w:val="ABBE29CA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7">
    <w:nsid w:val="7D103056"/>
    <w:multiLevelType w:val="hybridMultilevel"/>
    <w:tmpl w:val="408EF210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20"/>
  </w:num>
  <w:num w:numId="5">
    <w:abstractNumId w:val="4"/>
  </w:num>
  <w:num w:numId="6">
    <w:abstractNumId w:val="21"/>
  </w:num>
  <w:num w:numId="7">
    <w:abstractNumId w:val="7"/>
  </w:num>
  <w:num w:numId="8">
    <w:abstractNumId w:val="8"/>
  </w:num>
  <w:num w:numId="9">
    <w:abstractNumId w:val="9"/>
  </w:num>
  <w:num w:numId="10">
    <w:abstractNumId w:val="19"/>
  </w:num>
  <w:num w:numId="11">
    <w:abstractNumId w:val="25"/>
  </w:num>
  <w:num w:numId="12">
    <w:abstractNumId w:val="6"/>
  </w:num>
  <w:num w:numId="13">
    <w:abstractNumId w:val="17"/>
  </w:num>
  <w:num w:numId="14">
    <w:abstractNumId w:val="14"/>
  </w:num>
  <w:num w:numId="15">
    <w:abstractNumId w:val="5"/>
  </w:num>
  <w:num w:numId="16">
    <w:abstractNumId w:val="16"/>
  </w:num>
  <w:num w:numId="17">
    <w:abstractNumId w:val="27"/>
  </w:num>
  <w:num w:numId="18">
    <w:abstractNumId w:val="24"/>
  </w:num>
  <w:num w:numId="19">
    <w:abstractNumId w:val="1"/>
  </w:num>
  <w:num w:numId="20">
    <w:abstractNumId w:val="0"/>
  </w:num>
  <w:num w:numId="21">
    <w:abstractNumId w:val="12"/>
  </w:num>
  <w:num w:numId="22">
    <w:abstractNumId w:val="23"/>
  </w:num>
  <w:num w:numId="23">
    <w:abstractNumId w:val="10"/>
  </w:num>
  <w:num w:numId="24">
    <w:abstractNumId w:val="15"/>
  </w:num>
  <w:num w:numId="25">
    <w:abstractNumId w:val="26"/>
  </w:num>
  <w:num w:numId="26">
    <w:abstractNumId w:val="2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908BC"/>
    <w:rsid w:val="000F3030"/>
    <w:rsid w:val="00111235"/>
    <w:rsid w:val="00115DE7"/>
    <w:rsid w:val="002009B9"/>
    <w:rsid w:val="00236618"/>
    <w:rsid w:val="00256D99"/>
    <w:rsid w:val="00257A2E"/>
    <w:rsid w:val="00274885"/>
    <w:rsid w:val="002D1C8C"/>
    <w:rsid w:val="00330A2E"/>
    <w:rsid w:val="0035267D"/>
    <w:rsid w:val="00354E52"/>
    <w:rsid w:val="003C7577"/>
    <w:rsid w:val="003E5329"/>
    <w:rsid w:val="003F57EC"/>
    <w:rsid w:val="004E1EA7"/>
    <w:rsid w:val="0051234F"/>
    <w:rsid w:val="00535EB7"/>
    <w:rsid w:val="0053673A"/>
    <w:rsid w:val="00557E8E"/>
    <w:rsid w:val="00590F1D"/>
    <w:rsid w:val="005B60D8"/>
    <w:rsid w:val="006451FA"/>
    <w:rsid w:val="0066787D"/>
    <w:rsid w:val="0069310D"/>
    <w:rsid w:val="00712AD2"/>
    <w:rsid w:val="0078148D"/>
    <w:rsid w:val="007D49FF"/>
    <w:rsid w:val="008012EF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9C1CD2"/>
    <w:rsid w:val="00A4750E"/>
    <w:rsid w:val="00A65FCF"/>
    <w:rsid w:val="00B32EC4"/>
    <w:rsid w:val="00B54131"/>
    <w:rsid w:val="00B65399"/>
    <w:rsid w:val="00B90A19"/>
    <w:rsid w:val="00B90ACB"/>
    <w:rsid w:val="00BA4447"/>
    <w:rsid w:val="00C615A9"/>
    <w:rsid w:val="00C64964"/>
    <w:rsid w:val="00CA6AC8"/>
    <w:rsid w:val="00CE11EF"/>
    <w:rsid w:val="00CE25DE"/>
    <w:rsid w:val="00D7410B"/>
    <w:rsid w:val="00DE1C28"/>
    <w:rsid w:val="00E22CBD"/>
    <w:rsid w:val="00F04FC7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12AD2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712A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12AD2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712AD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12AD2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712A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12AD2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712AD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tkayg@mav-gepesz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1759</Words>
  <Characters>12143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8</cp:revision>
  <cp:lastPrinted>2013-12-17T10:16:00Z</cp:lastPrinted>
  <dcterms:created xsi:type="dcterms:W3CDTF">2014-07-09T07:56:00Z</dcterms:created>
  <dcterms:modified xsi:type="dcterms:W3CDTF">2014-07-14T10:53:00Z</dcterms:modified>
</cp:coreProperties>
</file>