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5363D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BC5AAE" w:rsidRPr="00BC5AAE">
        <w:rPr>
          <w:rFonts w:asciiTheme="minorHAnsi" w:hAnsiTheme="minorHAnsi"/>
          <w:u w:val="single"/>
        </w:rPr>
        <w:t>előadás megtartása</w:t>
      </w:r>
      <w:r w:rsidR="00BC5AAE">
        <w:rPr>
          <w:rFonts w:asciiTheme="minorHAnsi" w:hAnsiTheme="minorHAnsi"/>
        </w:rPr>
        <w:t xml:space="preserve"> </w:t>
      </w:r>
      <w:r w:rsidR="005363DD">
        <w:rPr>
          <w:rFonts w:asciiTheme="minorHAnsi" w:hAnsiTheme="minorHAnsi"/>
        </w:rPr>
        <w:t>„</w:t>
      </w:r>
      <w:r w:rsidR="00BC5AAE">
        <w:rPr>
          <w:rFonts w:asciiTheme="minorHAnsi" w:hAnsiTheme="minorHAnsi"/>
        </w:rPr>
        <w:t>Népszerűsítő rendezvény a kollektív szerződésekkel lefedettség növelése érekében</w:t>
      </w:r>
      <w:r w:rsidR="005363DD">
        <w:rPr>
          <w:rFonts w:asciiTheme="minorHAnsi" w:hAnsiTheme="minorHAnsi"/>
        </w:rPr>
        <w:t xml:space="preserve">” tárgyában </w:t>
      </w:r>
      <w:r w:rsidR="00BC5AAE">
        <w:rPr>
          <w:rFonts w:asciiTheme="minorHAnsi" w:hAnsiTheme="minorHAnsi"/>
        </w:rPr>
        <w:t>40</w:t>
      </w:r>
      <w:r w:rsidR="00645668">
        <w:rPr>
          <w:rFonts w:asciiTheme="minorHAnsi" w:hAnsiTheme="minorHAnsi"/>
        </w:rPr>
        <w:t xml:space="preserve"> fő részére</w:t>
      </w:r>
      <w:r w:rsidR="00BC5AAE">
        <w:rPr>
          <w:rFonts w:asciiTheme="minorHAnsi" w:hAnsiTheme="minorHAnsi"/>
        </w:rPr>
        <w:t xml:space="preserve"> 4 alkalommal. A rendezvények 2-2 alkalommal kerülnek megtartásra Szegeden és Nyíregyházán</w:t>
      </w:r>
      <w:r w:rsidR="00645668">
        <w:rPr>
          <w:rFonts w:asciiTheme="minorHAnsi" w:hAnsiTheme="minorHAnsi"/>
        </w:rPr>
        <w:t xml:space="preserve">. </w:t>
      </w:r>
      <w:r w:rsidR="005363DD">
        <w:rPr>
          <w:rFonts w:asciiTheme="minorHAnsi" w:hAnsiTheme="minorHAnsi"/>
        </w:rPr>
        <w:t>Az előadást legfeljebb két előadó részvételével szükséges megtartani, akik egy-egy téma specifikus bemutatását elvégzik.</w:t>
      </w:r>
    </w:p>
    <w:p w:rsidR="00BC5AAE" w:rsidRDefault="00BC5AAE" w:rsidP="003A253F">
      <w:pPr>
        <w:tabs>
          <w:tab w:val="left" w:pos="-1058"/>
        </w:tabs>
        <w:spacing w:before="120"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Pr="006C28B6" w:rsidRDefault="00645668" w:rsidP="002F74C3">
      <w:pPr>
        <w:tabs>
          <w:tab w:val="left" w:pos="-1058"/>
        </w:tabs>
        <w:spacing w:line="276" w:lineRule="auto"/>
        <w:jc w:val="both"/>
        <w:rPr>
          <w:i/>
        </w:rPr>
      </w:pPr>
      <w:r>
        <w:rPr>
          <w:rFonts w:asciiTheme="minorHAnsi" w:hAnsiTheme="minorHAnsi"/>
          <w:i/>
        </w:rPr>
        <w:t xml:space="preserve">A </w:t>
      </w:r>
      <w:r w:rsidR="004966B1">
        <w:rPr>
          <w:rFonts w:asciiTheme="minorHAnsi" w:hAnsiTheme="minorHAnsi"/>
          <w:i/>
        </w:rPr>
        <w:t>rendezvény</w:t>
      </w:r>
      <w:r w:rsidR="005363DD">
        <w:rPr>
          <w:rFonts w:asciiTheme="minorHAnsi" w:hAnsiTheme="minorHAnsi"/>
          <w:i/>
        </w:rPr>
        <w:t xml:space="preserve"> megvalósulási helye </w:t>
      </w:r>
      <w:r w:rsidR="006076DD">
        <w:rPr>
          <w:rFonts w:asciiTheme="minorHAnsi" w:hAnsiTheme="minorHAnsi"/>
          <w:i/>
        </w:rPr>
        <w:t>Nyíregyháza</w:t>
      </w:r>
      <w:r w:rsidR="00E968EE">
        <w:rPr>
          <w:rFonts w:asciiTheme="minorHAnsi" w:hAnsiTheme="minorHAnsi"/>
          <w:i/>
        </w:rPr>
        <w:t xml:space="preserve"> és Szeged,</w:t>
      </w:r>
      <w:r w:rsidR="006076DD">
        <w:rPr>
          <w:rFonts w:asciiTheme="minorHAnsi" w:hAnsiTheme="minorHAnsi"/>
          <w:i/>
        </w:rPr>
        <w:t xml:space="preserve"> </w:t>
      </w:r>
      <w:r>
        <w:rPr>
          <w:rFonts w:asciiTheme="minorHAnsi" w:hAnsiTheme="minorHAnsi"/>
          <w:i/>
        </w:rPr>
        <w:t>a Megrendelő által a sz</w:t>
      </w:r>
      <w:r w:rsidR="005363DD">
        <w:rPr>
          <w:rFonts w:asciiTheme="minorHAnsi" w:hAnsiTheme="minorHAnsi"/>
          <w:i/>
        </w:rPr>
        <w:t>erződésben meghatározott helye</w:t>
      </w:r>
      <w:r>
        <w:rPr>
          <w:rFonts w:asciiTheme="minorHAnsi" w:hAnsiTheme="minorHAnsi"/>
          <w:i/>
        </w:rPr>
        <w:t xml:space="preserve">n, </w:t>
      </w:r>
      <w:r w:rsidR="005363DD">
        <w:rPr>
          <w:rFonts w:asciiTheme="minorHAnsi" w:hAnsiTheme="minorHAnsi"/>
          <w:i/>
        </w:rPr>
        <w:t xml:space="preserve">6 órában. </w:t>
      </w:r>
      <w:r w:rsidR="006C28B6">
        <w:rPr>
          <w:i/>
        </w:rPr>
        <w:t>Az előadások hossza 2,5-2,5 óra, benne 1 óra ebédszünettel.</w:t>
      </w:r>
    </w:p>
    <w:p w:rsidR="00E83CE6" w:rsidRDefault="0026317D" w:rsidP="00E83CE6">
      <w:pPr>
        <w:tabs>
          <w:tab w:val="left" w:pos="-1058"/>
        </w:tabs>
        <w:spacing w:line="276" w:lineRule="auto"/>
        <w:jc w:val="both"/>
        <w:rPr>
          <w:rFonts w:asciiTheme="minorHAnsi" w:hAnsiTheme="minorHAnsi"/>
          <w:i/>
        </w:rPr>
      </w:pPr>
      <w:r>
        <w:rPr>
          <w:rFonts w:asciiTheme="minorHAnsi" w:hAnsiTheme="minorHAnsi"/>
          <w:i/>
        </w:rPr>
        <w:t xml:space="preserve">A </w:t>
      </w:r>
      <w:r w:rsidR="004966B1">
        <w:rPr>
          <w:rFonts w:asciiTheme="minorHAnsi" w:hAnsiTheme="minorHAnsi"/>
          <w:i/>
        </w:rPr>
        <w:t>rendezvényen</w:t>
      </w:r>
      <w:r>
        <w:rPr>
          <w:rFonts w:asciiTheme="minorHAnsi" w:hAnsiTheme="minorHAnsi"/>
          <w:i/>
        </w:rPr>
        <w:t xml:space="preserve"> részt vevők a Vasutasok Szakszervezete</w:t>
      </w:r>
      <w:r w:rsidR="00BC5AAE">
        <w:rPr>
          <w:rFonts w:asciiTheme="minorHAnsi" w:hAnsiTheme="minorHAnsi"/>
          <w:i/>
        </w:rPr>
        <w:t xml:space="preserve"> tagjai és döntéshozói, továbbá</w:t>
      </w:r>
      <w:r>
        <w:rPr>
          <w:rFonts w:asciiTheme="minorHAnsi" w:hAnsiTheme="minorHAnsi"/>
          <w:i/>
        </w:rPr>
        <w:t xml:space="preserve"> külső érdeklődők</w:t>
      </w:r>
      <w:r w:rsidR="00BC5AAE">
        <w:rPr>
          <w:rFonts w:asciiTheme="minorHAnsi" w:hAnsiTheme="minorHAnsi"/>
          <w:i/>
        </w:rPr>
        <w:t>, munkáltatók</w:t>
      </w:r>
      <w:r>
        <w:rPr>
          <w:rFonts w:asciiTheme="minorHAnsi" w:hAnsiTheme="minorHAnsi"/>
          <w:i/>
        </w:rPr>
        <w:t>.</w:t>
      </w:r>
    </w:p>
    <w:p w:rsidR="00DB3DA9" w:rsidRDefault="005363DD" w:rsidP="002F74C3">
      <w:pPr>
        <w:tabs>
          <w:tab w:val="left" w:pos="-1058"/>
        </w:tabs>
        <w:spacing w:line="276" w:lineRule="auto"/>
        <w:jc w:val="both"/>
        <w:rPr>
          <w:rFonts w:asciiTheme="minorHAnsi" w:hAnsiTheme="minorHAnsi"/>
          <w:i/>
        </w:rPr>
      </w:pPr>
      <w:r>
        <w:rPr>
          <w:rFonts w:asciiTheme="minorHAnsi" w:hAnsiTheme="minorHAnsi"/>
          <w:i/>
        </w:rPr>
        <w:t>Az előadónak nemcsak a kiírásnak megfelelő tematika bemutatása a feladata, hanem a résztvevők kérdéseinek megválaszolása is. Amennyiben a feltett kérdésre idő nem áll rendelkezésre, a vállalkozó a választ e-mail útján juttatja el a kérdezőhöz.</w:t>
      </w:r>
    </w:p>
    <w:p w:rsidR="00B6659E" w:rsidRDefault="00B6659E" w:rsidP="002F74C3">
      <w:pPr>
        <w:tabs>
          <w:tab w:val="left" w:pos="-1058"/>
        </w:tabs>
        <w:spacing w:line="276" w:lineRule="auto"/>
        <w:jc w:val="both"/>
        <w:rPr>
          <w:rFonts w:asciiTheme="minorHAnsi" w:hAnsiTheme="minorHAnsi"/>
          <w:i/>
        </w:rPr>
      </w:pPr>
      <w:r>
        <w:rPr>
          <w:rFonts w:asciiTheme="minorHAnsi" w:hAnsiTheme="minorHAnsi"/>
          <w:i/>
        </w:rPr>
        <w:t>Az előadóknak az előadást diavetítéssel kell kísérniük, melynek alkalmasnak kell lennie az előadó mondanivalójának nyomatékosítására, a megértés megkönnyítésére. A diasor hossza a Vállalkozó megítélésére van bízva, azonban nem lehet rövidebb, mint 20 dia.</w:t>
      </w:r>
    </w:p>
    <w:p w:rsidR="00E968EE" w:rsidRDefault="00E968EE" w:rsidP="002F74C3">
      <w:pPr>
        <w:tabs>
          <w:tab w:val="left" w:pos="-1058"/>
        </w:tabs>
        <w:spacing w:line="276" w:lineRule="auto"/>
        <w:jc w:val="both"/>
        <w:rPr>
          <w:rFonts w:asciiTheme="minorHAnsi" w:hAnsiTheme="minorHAnsi"/>
          <w:i/>
        </w:rPr>
      </w:pPr>
    </w:p>
    <w:p w:rsidR="00820AEE" w:rsidRDefault="00820AEE" w:rsidP="002F74C3">
      <w:pPr>
        <w:tabs>
          <w:tab w:val="left" w:pos="-1058"/>
        </w:tabs>
        <w:spacing w:line="276" w:lineRule="auto"/>
        <w:jc w:val="both"/>
        <w:rPr>
          <w:rFonts w:asciiTheme="minorHAnsi" w:hAnsiTheme="minorHAnsi"/>
          <w:i/>
        </w:rPr>
      </w:pPr>
      <w:r w:rsidRPr="00820AEE">
        <w:rPr>
          <w:rFonts w:asciiTheme="minorHAnsi" w:hAnsiTheme="minorHAnsi"/>
          <w:i/>
          <w:highlight w:val="yellow"/>
        </w:rPr>
        <w:t xml:space="preserve">Tematika: </w:t>
      </w:r>
    </w:p>
    <w:p w:rsidR="00BC5AAE" w:rsidRDefault="00FB3336" w:rsidP="00E968EE">
      <w:pPr>
        <w:jc w:val="both"/>
        <w:rPr>
          <w:rFonts w:asciiTheme="minorHAnsi" w:hAnsiTheme="minorHAnsi"/>
          <w:i/>
        </w:rPr>
      </w:pPr>
      <w:r w:rsidRPr="00FB3336">
        <w:rPr>
          <w:rFonts w:asciiTheme="minorHAnsi" w:hAnsiTheme="minorHAnsi"/>
          <w:i/>
        </w:rPr>
        <w:lastRenderedPageBreak/>
        <w:t xml:space="preserve">Előadó 1: </w:t>
      </w:r>
      <w:r w:rsidR="00BC5AAE">
        <w:rPr>
          <w:rFonts w:asciiTheme="minorHAnsi" w:hAnsiTheme="minorHAnsi"/>
          <w:i/>
        </w:rPr>
        <w:t>A kollektív szerződéses rendelkezések szerepének bemutatása, a munkáltató és az érdekképviseletek jogosítványai</w:t>
      </w:r>
      <w:r w:rsidR="00E968EE">
        <w:rPr>
          <w:rFonts w:asciiTheme="minorHAnsi" w:hAnsiTheme="minorHAnsi"/>
          <w:i/>
        </w:rPr>
        <w:t xml:space="preserve">. </w:t>
      </w:r>
      <w:r w:rsidR="00B6659E">
        <w:rPr>
          <w:rFonts w:asciiTheme="minorHAnsi" w:hAnsiTheme="minorHAnsi"/>
          <w:i/>
        </w:rPr>
        <w:t xml:space="preserve">Miért előnyös a kollektív szerződés megléte a feleknek? </w:t>
      </w:r>
      <w:r w:rsidR="00E968EE">
        <w:rPr>
          <w:rFonts w:asciiTheme="minorHAnsi" w:hAnsiTheme="minorHAnsi"/>
          <w:i/>
        </w:rPr>
        <w:t>A kollektív szerződéses megállapodások előnyei 2015-ben, aktualitások.</w:t>
      </w:r>
      <w:r w:rsidR="00B6659E">
        <w:rPr>
          <w:rFonts w:asciiTheme="minorHAnsi" w:hAnsiTheme="minorHAnsi"/>
          <w:i/>
        </w:rPr>
        <w:t xml:space="preserve"> </w:t>
      </w:r>
    </w:p>
    <w:p w:rsidR="00FB3336" w:rsidRPr="00FB3336" w:rsidRDefault="00FB3336" w:rsidP="00E968EE">
      <w:pPr>
        <w:jc w:val="both"/>
        <w:rPr>
          <w:rFonts w:asciiTheme="minorHAnsi" w:hAnsiTheme="minorHAnsi"/>
          <w:i/>
        </w:rPr>
      </w:pPr>
      <w:r w:rsidRPr="00FB3336">
        <w:rPr>
          <w:rFonts w:asciiTheme="minorHAnsi" w:hAnsiTheme="minorHAnsi"/>
          <w:i/>
        </w:rPr>
        <w:t xml:space="preserve">Előadó 2: </w:t>
      </w:r>
      <w:r w:rsidR="00BC5AAE">
        <w:rPr>
          <w:rFonts w:asciiTheme="minorHAnsi" w:hAnsiTheme="minorHAnsi"/>
          <w:i/>
        </w:rPr>
        <w:t xml:space="preserve">A kollektív szerződésekben rendezhető </w:t>
      </w:r>
      <w:r w:rsidR="00E968EE">
        <w:rPr>
          <w:rFonts w:asciiTheme="minorHAnsi" w:hAnsiTheme="minorHAnsi"/>
          <w:i/>
        </w:rPr>
        <w:t>jogviszonyok bemutatása, célkitűzések. A kollektív szerződésben rendezendő kérdésekről véleménycsere a hallgatósággal, javaslatok fogadása.</w:t>
      </w:r>
    </w:p>
    <w:p w:rsidR="00FB3336" w:rsidRPr="006F3429" w:rsidRDefault="00FB3336"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820AEE" w:rsidP="002F74C3">
      <w:pPr>
        <w:tabs>
          <w:tab w:val="left" w:pos="-1058"/>
        </w:tabs>
        <w:spacing w:line="276" w:lineRule="auto"/>
        <w:jc w:val="both"/>
        <w:rPr>
          <w:rFonts w:asciiTheme="minorHAnsi" w:hAnsiTheme="minorHAnsi"/>
        </w:rPr>
      </w:pPr>
      <w:r>
        <w:rPr>
          <w:rFonts w:asciiTheme="minorHAnsi" w:hAnsiTheme="minorHAnsi"/>
        </w:rPr>
        <w:t>A teljesítési határnap</w:t>
      </w:r>
      <w:r w:rsidR="00E968EE">
        <w:rPr>
          <w:rFonts w:asciiTheme="minorHAnsi" w:hAnsiTheme="minorHAnsi"/>
        </w:rPr>
        <w:t>ok</w:t>
      </w:r>
      <w:r>
        <w:rPr>
          <w:rFonts w:asciiTheme="minorHAnsi" w:hAnsiTheme="minorHAnsi"/>
        </w:rPr>
        <w:t xml:space="preserve"> a következő</w:t>
      </w:r>
      <w:r w:rsidR="00E968EE">
        <w:rPr>
          <w:rFonts w:asciiTheme="minorHAnsi" w:hAnsiTheme="minorHAnsi"/>
        </w:rPr>
        <w:t>k</w:t>
      </w:r>
      <w:r w:rsidR="00AA1B64">
        <w:rPr>
          <w:rFonts w:asciiTheme="minorHAnsi" w:hAnsiTheme="minorHAnsi"/>
        </w:rPr>
        <w:t>:</w:t>
      </w:r>
    </w:p>
    <w:p w:rsidR="00E968EE" w:rsidRDefault="00694741" w:rsidP="00E968EE">
      <w:pPr>
        <w:pStyle w:val="Listaszerbekezds"/>
        <w:numPr>
          <w:ilvl w:val="0"/>
          <w:numId w:val="19"/>
        </w:numPr>
        <w:spacing w:after="0" w:line="240" w:lineRule="auto"/>
        <w:contextualSpacing w:val="0"/>
      </w:pPr>
      <w:r>
        <w:t>Nyíregyházán</w:t>
      </w:r>
      <w:r w:rsidR="00E968EE">
        <w:t>: 2015. március 2, március 3.</w:t>
      </w:r>
    </w:p>
    <w:p w:rsidR="00AA1B64" w:rsidRPr="00E968EE" w:rsidRDefault="00E968EE" w:rsidP="00AA1B64">
      <w:pPr>
        <w:pStyle w:val="Listaszerbekezds"/>
        <w:numPr>
          <w:ilvl w:val="0"/>
          <w:numId w:val="19"/>
        </w:numPr>
        <w:tabs>
          <w:tab w:val="left" w:pos="-1058"/>
        </w:tabs>
        <w:spacing w:after="0"/>
        <w:contextualSpacing w:val="0"/>
        <w:jc w:val="both"/>
      </w:pPr>
      <w:r>
        <w:t xml:space="preserve">Szegeden: 2015. február 24, február 25. </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DB3DA9" w:rsidRDefault="002F74C3" w:rsidP="00DB3DA9">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DB3DA9">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lastRenderedPageBreak/>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Ajánlatához csatolja pénzügyi intézménytől származó, legfeljebb az eljárást megindító felhívás feladásától visszafelé számított kettő évre vonatkozó bankszámlaigazolást.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w:t>
      </w:r>
      <w:r w:rsidR="005363DD">
        <w:rPr>
          <w:rFonts w:asciiTheme="minorHAnsi" w:hAnsiTheme="minorHAnsi"/>
          <w:color w:val="000000"/>
        </w:rPr>
        <w:t>a megelőző 2 évben legalább egy előadói feladat ellátásában előadóként</w:t>
      </w:r>
      <w:r w:rsidR="00AA1B64">
        <w:rPr>
          <w:rFonts w:asciiTheme="minorHAnsi" w:hAnsiTheme="minorHAnsi"/>
          <w:color w:val="000000"/>
        </w:rPr>
        <w:t xml:space="preserve"> </w:t>
      </w:r>
      <w:r w:rsidR="00B813B2">
        <w:rPr>
          <w:rFonts w:asciiTheme="minorHAnsi" w:hAnsiTheme="minorHAnsi"/>
          <w:color w:val="000000"/>
        </w:rPr>
        <w:t>(munkajogi</w:t>
      </w:r>
      <w:r w:rsidR="00E968EE">
        <w:rPr>
          <w:rFonts w:asciiTheme="minorHAnsi" w:hAnsiTheme="minorHAnsi"/>
          <w:color w:val="000000"/>
        </w:rPr>
        <w:t>, illetőleg kollektív jogi</w:t>
      </w:r>
      <w:r w:rsidR="00B813B2">
        <w:rPr>
          <w:rFonts w:asciiTheme="minorHAnsi" w:hAnsiTheme="minorHAnsi"/>
          <w:color w:val="000000"/>
        </w:rPr>
        <w:t xml:space="preserve"> tárgykörben) </w:t>
      </w:r>
      <w:r w:rsidR="005363DD">
        <w:rPr>
          <w:rFonts w:asciiTheme="minorHAnsi" w:hAnsiTheme="minorHAnsi"/>
          <w:color w:val="000000"/>
        </w:rPr>
        <w:t>közreműködött, legalább 30 fős résztvevő részére.</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feladat elvégzését igazolni kell, az előadáson elhangzott bemutatóval (ppt,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t</w:t>
      </w:r>
      <w:r w:rsidR="005363DD">
        <w:rPr>
          <w:rFonts w:asciiTheme="minorHAnsi" w:hAnsiTheme="minorHAnsi"/>
          <w:color w:val="000000"/>
        </w:rPr>
        <w:t xml:space="preserve">eljesítés során felhasznált, a konferencia alkalmával </w:t>
      </w:r>
      <w:r w:rsidR="00F37D8B">
        <w:rPr>
          <w:rFonts w:asciiTheme="minorHAnsi" w:hAnsiTheme="minorHAnsi"/>
          <w:color w:val="000000"/>
        </w:rPr>
        <w:t xml:space="preserve">alkalmazott </w:t>
      </w:r>
      <w:r>
        <w:rPr>
          <w:rFonts w:asciiTheme="minorHAnsi" w:hAnsiTheme="minorHAnsi"/>
          <w:color w:val="000000"/>
        </w:rPr>
        <w:t xml:space="preserve"> </w:t>
      </w:r>
      <w:r w:rsidR="00F37D8B">
        <w:rPr>
          <w:rFonts w:asciiTheme="minorHAnsi" w:hAnsiTheme="minorHAnsi"/>
          <w:color w:val="000000"/>
        </w:rPr>
        <w:t xml:space="preserve">jegyzetek, jegyzettömbök </w:t>
      </w:r>
      <w:r>
        <w:rPr>
          <w:rFonts w:asciiTheme="minorHAnsi" w:hAnsiTheme="minorHAnsi"/>
          <w:color w:val="000000"/>
        </w:rPr>
        <w:t xml:space="preserve">környezetbarátok. </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kiadvány készítés alapanyaginak </w:t>
      </w:r>
      <w:r w:rsidRPr="00AC65F7">
        <w:rPr>
          <w:rFonts w:asciiTheme="minorHAnsi" w:hAnsiTheme="minorHAnsi"/>
          <w:color w:val="000000"/>
        </w:rPr>
        <w:t>előnyös környezeti tulajdonságai a termékismertetőből egyértelműen megállapíthatónak kell lennie.</w:t>
      </w:r>
    </w:p>
    <w:p w:rsidR="005363DD" w:rsidRDefault="005363DD" w:rsidP="005363DD">
      <w:pPr>
        <w:spacing w:before="120" w:line="276" w:lineRule="auto"/>
        <w:jc w:val="both"/>
        <w:rPr>
          <w:rFonts w:asciiTheme="minorHAnsi" w:hAnsiTheme="minorHAnsi"/>
          <w:color w:val="000000"/>
        </w:rPr>
      </w:pPr>
    </w:p>
    <w:p w:rsidR="008458D6" w:rsidRDefault="005363DD" w:rsidP="005363DD">
      <w:pPr>
        <w:numPr>
          <w:ilvl w:val="0"/>
          <w:numId w:val="2"/>
        </w:numPr>
        <w:spacing w:before="120" w:line="276" w:lineRule="auto"/>
        <w:jc w:val="both"/>
        <w:rPr>
          <w:rFonts w:asciiTheme="minorHAnsi" w:hAnsiTheme="minorHAnsi"/>
          <w:color w:val="000000"/>
        </w:rPr>
      </w:pPr>
      <w:r>
        <w:rPr>
          <w:rFonts w:asciiTheme="minorHAnsi" w:hAnsiTheme="minorHAnsi"/>
          <w:color w:val="000000"/>
        </w:rPr>
        <w:t>Ajánlattevő csatolja az előadások témavázlatát, és legalább 5 diát tartalmazó mintáját.</w:t>
      </w:r>
    </w:p>
    <w:p w:rsidR="005363DD" w:rsidRPr="00D845B5" w:rsidRDefault="005363DD" w:rsidP="005363DD">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lastRenderedPageBreak/>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5363DD" w:rsidRDefault="005363DD"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Témavázlat és 5 diaminta.</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5A6D2D">
        <w:rPr>
          <w:rFonts w:asciiTheme="minorHAnsi" w:hAnsiTheme="minorHAnsi"/>
          <w:b/>
        </w:rPr>
        <w:t>2015. január 15</w:t>
      </w:r>
      <w:bookmarkStart w:id="0" w:name="_GoBack"/>
      <w:bookmarkEnd w:id="0"/>
      <w:r w:rsidR="00E968EE">
        <w:rPr>
          <w:rFonts w:asciiTheme="minorHAnsi" w:hAnsiTheme="minorHAnsi"/>
          <w:b/>
        </w:rPr>
        <w:t>.</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820AEE">
        <w:rPr>
          <w:rFonts w:asciiTheme="minorHAnsi" w:hAnsiTheme="minorHAnsi"/>
          <w:b/>
          <w:highlight w:val="yellow"/>
        </w:rPr>
        <w:t xml:space="preserve">15. Az ajánlattételi határidő: </w:t>
      </w:r>
      <w:r w:rsidR="00E968EE">
        <w:rPr>
          <w:rFonts w:asciiTheme="minorHAnsi" w:hAnsiTheme="minorHAnsi"/>
          <w:b/>
        </w:rPr>
        <w:t>2015. február 2. 15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820AEE">
        <w:rPr>
          <w:rFonts w:asciiTheme="minorHAnsi" w:hAnsiTheme="minorHAnsi"/>
          <w:b/>
          <w:highlight w:val="yellow"/>
        </w:rPr>
        <w:t xml:space="preserve">17. Ajánlat bontási határidő: </w:t>
      </w:r>
      <w:r w:rsidR="00E968EE">
        <w:rPr>
          <w:rFonts w:asciiTheme="minorHAnsi" w:hAnsiTheme="minorHAnsi"/>
          <w:b/>
        </w:rPr>
        <w:t>2015. február 2. 15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lastRenderedPageBreak/>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ajánlatot xls</w:t>
      </w:r>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xlsx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Ajánlatkérő a nyertes ajánlattevő visszalépése, vagy a szerződéskötés bármely okból történő meghiúsulása- esetén a második legkedvezőbb ajánlatot tevővel köthet -erre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E83CE6" w:rsidRDefault="00E83CE6">
      <w:pPr>
        <w:spacing w:after="200" w:line="276" w:lineRule="auto"/>
        <w:rPr>
          <w:rFonts w:asciiTheme="minorHAnsi" w:hAnsiTheme="minorHAnsi"/>
          <w:b/>
          <w:bCs/>
          <w:sz w:val="36"/>
          <w:szCs w:val="36"/>
        </w:rPr>
      </w:pPr>
      <w:r>
        <w:rPr>
          <w:rFonts w:asciiTheme="minorHAnsi" w:hAnsiTheme="minorHAnsi"/>
          <w:b/>
          <w:bCs/>
          <w:sz w:val="36"/>
          <w:szCs w:val="36"/>
        </w:rPr>
        <w:br w:type="page"/>
      </w:r>
    </w:p>
    <w:p w:rsidR="002F74C3" w:rsidRPr="006F3429" w:rsidRDefault="002F74C3" w:rsidP="00DA0BD8">
      <w:pPr>
        <w:spacing w:after="200" w:line="276" w:lineRule="auto"/>
        <w:jc w:val="center"/>
        <w:rPr>
          <w:rFonts w:asciiTheme="minorHAnsi" w:hAnsiTheme="minorHAnsi"/>
          <w:b/>
          <w:bCs/>
          <w:sz w:val="36"/>
          <w:szCs w:val="36"/>
        </w:rPr>
      </w:pPr>
      <w:r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E968EE"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Ajánlati ár: </w:t>
      </w:r>
      <w:r w:rsidR="00A8204C">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0 napig, de legkésőbb …………… -ig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*A felolvasólap nem hiánypótolható!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(választást x-el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136" w:rsidRDefault="006C7136" w:rsidP="006F3429">
      <w:r>
        <w:separator/>
      </w:r>
    </w:p>
  </w:endnote>
  <w:endnote w:type="continuationSeparator" w:id="0">
    <w:p w:rsidR="006C7136" w:rsidRDefault="006C7136"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85" w:rsidRPr="006F3429" w:rsidRDefault="004D6D85">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5A6D2D">
      <w:rPr>
        <w:rStyle w:val="Oldalszm"/>
        <w:rFonts w:asciiTheme="minorHAnsi" w:hAnsiTheme="minorHAnsi"/>
        <w:noProof/>
      </w:rPr>
      <w:t>- 4 -</w:t>
    </w:r>
    <w:r w:rsidRPr="006F3429">
      <w:rPr>
        <w:rStyle w:val="Oldalszm"/>
        <w:rFonts w:asciiTheme="minorHAnsi" w:hAnsiTheme="minorHAnsi"/>
      </w:rPr>
      <w:fldChar w:fldCharType="end"/>
    </w:r>
  </w:p>
  <w:p w:rsidR="004D6D85" w:rsidRPr="00316820" w:rsidRDefault="004D6D85">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136" w:rsidRDefault="006C7136" w:rsidP="006F3429">
      <w:r>
        <w:separator/>
      </w:r>
    </w:p>
  </w:footnote>
  <w:footnote w:type="continuationSeparator" w:id="0">
    <w:p w:rsidR="006C7136" w:rsidRDefault="006C7136"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1">
    <w:nsid w:val="3E0D2DCB"/>
    <w:multiLevelType w:val="hybridMultilevel"/>
    <w:tmpl w:val="F33AA8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14"/>
  </w:num>
  <w:num w:numId="4">
    <w:abstractNumId w:val="6"/>
  </w:num>
  <w:num w:numId="5">
    <w:abstractNumId w:val="3"/>
  </w:num>
  <w:num w:numId="6">
    <w:abstractNumId w:val="2"/>
  </w:num>
  <w:num w:numId="7">
    <w:abstractNumId w:val="16"/>
  </w:num>
  <w:num w:numId="8">
    <w:abstractNumId w:val="10"/>
  </w:num>
  <w:num w:numId="9">
    <w:abstractNumId w:val="0"/>
  </w:num>
  <w:num w:numId="10">
    <w:abstractNumId w:val="5"/>
  </w:num>
  <w:num w:numId="11">
    <w:abstractNumId w:val="17"/>
  </w:num>
  <w:num w:numId="12">
    <w:abstractNumId w:val="4"/>
  </w:num>
  <w:num w:numId="13">
    <w:abstractNumId w:val="12"/>
  </w:num>
  <w:num w:numId="14">
    <w:abstractNumId w:val="18"/>
  </w:num>
  <w:num w:numId="15">
    <w:abstractNumId w:val="13"/>
  </w:num>
  <w:num w:numId="16">
    <w:abstractNumId w:val="1"/>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07B20"/>
    <w:rsid w:val="001272D2"/>
    <w:rsid w:val="00133C16"/>
    <w:rsid w:val="00166058"/>
    <w:rsid w:val="00190239"/>
    <w:rsid w:val="001A1C93"/>
    <w:rsid w:val="001B60FA"/>
    <w:rsid w:val="001F402A"/>
    <w:rsid w:val="002063E2"/>
    <w:rsid w:val="00211F15"/>
    <w:rsid w:val="002363DD"/>
    <w:rsid w:val="0026317D"/>
    <w:rsid w:val="002F74C3"/>
    <w:rsid w:val="00354562"/>
    <w:rsid w:val="00370D2D"/>
    <w:rsid w:val="003A253F"/>
    <w:rsid w:val="003C6DD6"/>
    <w:rsid w:val="00402820"/>
    <w:rsid w:val="004966B1"/>
    <w:rsid w:val="004D6D85"/>
    <w:rsid w:val="004E095C"/>
    <w:rsid w:val="005363DD"/>
    <w:rsid w:val="005979DE"/>
    <w:rsid w:val="005A55B9"/>
    <w:rsid w:val="005A6D2D"/>
    <w:rsid w:val="006076DD"/>
    <w:rsid w:val="00645668"/>
    <w:rsid w:val="00694741"/>
    <w:rsid w:val="006C28B6"/>
    <w:rsid w:val="006C7136"/>
    <w:rsid w:val="006F3429"/>
    <w:rsid w:val="007248D0"/>
    <w:rsid w:val="00732B74"/>
    <w:rsid w:val="007716DB"/>
    <w:rsid w:val="007B2833"/>
    <w:rsid w:val="007C41F9"/>
    <w:rsid w:val="007C48A3"/>
    <w:rsid w:val="00820AEE"/>
    <w:rsid w:val="008242C4"/>
    <w:rsid w:val="008458D6"/>
    <w:rsid w:val="008632B1"/>
    <w:rsid w:val="008914DB"/>
    <w:rsid w:val="008C528F"/>
    <w:rsid w:val="00903902"/>
    <w:rsid w:val="00907581"/>
    <w:rsid w:val="00913990"/>
    <w:rsid w:val="0093338E"/>
    <w:rsid w:val="00941CD2"/>
    <w:rsid w:val="0097212A"/>
    <w:rsid w:val="009864F8"/>
    <w:rsid w:val="009B15BE"/>
    <w:rsid w:val="009E698B"/>
    <w:rsid w:val="00A0333F"/>
    <w:rsid w:val="00A81B94"/>
    <w:rsid w:val="00A8204C"/>
    <w:rsid w:val="00A95C0D"/>
    <w:rsid w:val="00AA1B64"/>
    <w:rsid w:val="00AC08C3"/>
    <w:rsid w:val="00AC65F7"/>
    <w:rsid w:val="00AD1A9D"/>
    <w:rsid w:val="00AE07BB"/>
    <w:rsid w:val="00B05F78"/>
    <w:rsid w:val="00B26D68"/>
    <w:rsid w:val="00B4431A"/>
    <w:rsid w:val="00B6659E"/>
    <w:rsid w:val="00B813B2"/>
    <w:rsid w:val="00B94631"/>
    <w:rsid w:val="00B97B94"/>
    <w:rsid w:val="00BC5AAE"/>
    <w:rsid w:val="00BF4439"/>
    <w:rsid w:val="00C50E07"/>
    <w:rsid w:val="00C62E44"/>
    <w:rsid w:val="00C702DA"/>
    <w:rsid w:val="00C77AB6"/>
    <w:rsid w:val="00C907D0"/>
    <w:rsid w:val="00C908E4"/>
    <w:rsid w:val="00CD1B98"/>
    <w:rsid w:val="00CD7C66"/>
    <w:rsid w:val="00CE7405"/>
    <w:rsid w:val="00D24CD4"/>
    <w:rsid w:val="00D70BE4"/>
    <w:rsid w:val="00D73A80"/>
    <w:rsid w:val="00D845B5"/>
    <w:rsid w:val="00DA0BD8"/>
    <w:rsid w:val="00DB3DA9"/>
    <w:rsid w:val="00E432B1"/>
    <w:rsid w:val="00E64E94"/>
    <w:rsid w:val="00E74202"/>
    <w:rsid w:val="00E83CE6"/>
    <w:rsid w:val="00E968EE"/>
    <w:rsid w:val="00F01292"/>
    <w:rsid w:val="00F37D8B"/>
    <w:rsid w:val="00F734DF"/>
    <w:rsid w:val="00F83FBB"/>
    <w:rsid w:val="00F96D1F"/>
    <w:rsid w:val="00FA358B"/>
    <w:rsid w:val="00FA7AE0"/>
    <w:rsid w:val="00FA7FFC"/>
    <w:rsid w:val="00FB33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3539">
      <w:bodyDiv w:val="1"/>
      <w:marLeft w:val="0"/>
      <w:marRight w:val="0"/>
      <w:marTop w:val="0"/>
      <w:marBottom w:val="0"/>
      <w:divBdr>
        <w:top w:val="none" w:sz="0" w:space="0" w:color="auto"/>
        <w:left w:val="none" w:sz="0" w:space="0" w:color="auto"/>
        <w:bottom w:val="none" w:sz="0" w:space="0" w:color="auto"/>
        <w:right w:val="none" w:sz="0" w:space="0" w:color="auto"/>
      </w:divBdr>
    </w:div>
    <w:div w:id="14100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1698</Words>
  <Characters>11719</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8</cp:revision>
  <cp:lastPrinted>2015-01-08T11:46:00Z</cp:lastPrinted>
  <dcterms:created xsi:type="dcterms:W3CDTF">2015-01-08T11:31:00Z</dcterms:created>
  <dcterms:modified xsi:type="dcterms:W3CDTF">2015-01-14T09:53:00Z</dcterms:modified>
</cp:coreProperties>
</file>